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7D4" w:rsidRDefault="008967D4" w:rsidP="008967D4">
      <w:pPr>
        <w:tabs>
          <w:tab w:val="num" w:pos="360"/>
        </w:tabs>
        <w:spacing w:line="360" w:lineRule="auto"/>
        <w:ind w:left="357" w:right="567" w:hanging="357"/>
        <w:jc w:val="both"/>
        <w:rPr>
          <w:rFonts w:ascii="Calibri" w:hAnsi="Calibri" w:cs="Calibri"/>
          <w:b/>
          <w:sz w:val="22"/>
          <w:szCs w:val="22"/>
        </w:rPr>
      </w:pPr>
    </w:p>
    <w:p w:rsidR="008967D4" w:rsidRDefault="008967D4" w:rsidP="008967D4">
      <w:pPr>
        <w:tabs>
          <w:tab w:val="num" w:pos="360"/>
        </w:tabs>
        <w:spacing w:line="360" w:lineRule="auto"/>
        <w:ind w:left="357" w:right="567" w:hanging="357"/>
        <w:jc w:val="both"/>
        <w:rPr>
          <w:rFonts w:ascii="Calibri" w:hAnsi="Calibri" w:cs="Calibri"/>
          <w:b/>
          <w:sz w:val="22"/>
          <w:szCs w:val="22"/>
        </w:rPr>
      </w:pPr>
      <w:r>
        <w:rPr>
          <w:rFonts w:ascii="Calibri" w:hAnsi="Calibri" w:cs="Calibri"/>
          <w:b/>
          <w:sz w:val="22"/>
          <w:szCs w:val="22"/>
        </w:rPr>
        <w:t>PETITUM VERDELING EENVOUDIGE GEMEENSCHAP MET MEDEWERKING VERKOOP WONING</w:t>
      </w:r>
    </w:p>
    <w:p w:rsidR="008967D4" w:rsidRDefault="008967D4" w:rsidP="008967D4">
      <w:pPr>
        <w:tabs>
          <w:tab w:val="num" w:pos="360"/>
        </w:tabs>
        <w:spacing w:line="360" w:lineRule="auto"/>
        <w:ind w:left="357" w:right="567" w:hanging="357"/>
        <w:jc w:val="both"/>
        <w:rPr>
          <w:rFonts w:ascii="Calibri" w:hAnsi="Calibri" w:cs="Calibri"/>
          <w:b/>
          <w:sz w:val="22"/>
          <w:szCs w:val="22"/>
        </w:rPr>
      </w:pPr>
    </w:p>
    <w:p w:rsidR="008967D4" w:rsidRPr="001438D9" w:rsidRDefault="008967D4" w:rsidP="008967D4">
      <w:pPr>
        <w:tabs>
          <w:tab w:val="num" w:pos="360"/>
        </w:tabs>
        <w:spacing w:line="360" w:lineRule="auto"/>
        <w:ind w:left="357" w:right="567" w:hanging="357"/>
        <w:jc w:val="both"/>
        <w:rPr>
          <w:rFonts w:ascii="Calibri" w:hAnsi="Calibri" w:cs="Calibri"/>
          <w:b/>
          <w:sz w:val="22"/>
          <w:szCs w:val="22"/>
          <w:u w:val="single"/>
        </w:rPr>
      </w:pPr>
      <w:r w:rsidRPr="001438D9">
        <w:rPr>
          <w:rFonts w:ascii="Calibri" w:hAnsi="Calibri" w:cs="Calibri"/>
          <w:b/>
          <w:sz w:val="22"/>
          <w:szCs w:val="22"/>
        </w:rPr>
        <w:t>MET CONCLUSIE</w:t>
      </w:r>
    </w:p>
    <w:p w:rsidR="008967D4" w:rsidRPr="001438D9" w:rsidRDefault="008967D4" w:rsidP="008967D4">
      <w:pPr>
        <w:tabs>
          <w:tab w:val="num" w:pos="360"/>
          <w:tab w:val="left" w:pos="2835"/>
          <w:tab w:val="left" w:pos="5387"/>
        </w:tabs>
        <w:spacing w:line="360" w:lineRule="auto"/>
        <w:ind w:right="567"/>
        <w:jc w:val="both"/>
        <w:rPr>
          <w:rFonts w:ascii="Calibri" w:hAnsi="Calibri" w:cs="Calibri"/>
          <w:sz w:val="22"/>
          <w:szCs w:val="22"/>
        </w:rPr>
      </w:pPr>
    </w:p>
    <w:p w:rsidR="008967D4" w:rsidRPr="001438D9" w:rsidRDefault="008967D4" w:rsidP="008967D4">
      <w:pPr>
        <w:tabs>
          <w:tab w:val="num" w:pos="360"/>
          <w:tab w:val="left" w:pos="2835"/>
          <w:tab w:val="left" w:pos="5387"/>
        </w:tabs>
        <w:spacing w:line="360" w:lineRule="auto"/>
        <w:ind w:right="567"/>
        <w:jc w:val="both"/>
        <w:rPr>
          <w:rFonts w:ascii="Calibri" w:hAnsi="Calibri" w:cs="Calibri"/>
          <w:sz w:val="22"/>
          <w:szCs w:val="22"/>
        </w:rPr>
      </w:pPr>
      <w:proofErr w:type="gramStart"/>
      <w:r w:rsidRPr="001438D9">
        <w:rPr>
          <w:rFonts w:ascii="Calibri" w:hAnsi="Calibri" w:cs="Calibri"/>
          <w:sz w:val="22"/>
          <w:szCs w:val="22"/>
        </w:rPr>
        <w:t>dat</w:t>
      </w:r>
      <w:proofErr w:type="gramEnd"/>
      <w:r w:rsidRPr="001438D9">
        <w:rPr>
          <w:rFonts w:ascii="Calibri" w:hAnsi="Calibri" w:cs="Calibri"/>
          <w:sz w:val="22"/>
          <w:szCs w:val="22"/>
        </w:rPr>
        <w:t xml:space="preserve"> de rechtbank op grond van het vorenstaande wordt verzocht om bij vonnis, voor zover mogelijk uitvoerbaar bij voorraad:</w:t>
      </w:r>
    </w:p>
    <w:p w:rsidR="008967D4" w:rsidRPr="001438D9" w:rsidRDefault="008967D4" w:rsidP="008967D4">
      <w:pPr>
        <w:tabs>
          <w:tab w:val="num" w:pos="360"/>
          <w:tab w:val="left" w:pos="2835"/>
          <w:tab w:val="left" w:pos="5387"/>
        </w:tabs>
        <w:spacing w:line="360" w:lineRule="auto"/>
        <w:ind w:right="567"/>
        <w:jc w:val="both"/>
        <w:rPr>
          <w:rFonts w:ascii="Calibri" w:hAnsi="Calibri" w:cs="Calibri"/>
          <w:sz w:val="22"/>
          <w:szCs w:val="22"/>
        </w:rPr>
      </w:pPr>
    </w:p>
    <w:p w:rsidR="008967D4" w:rsidRPr="001438D9" w:rsidRDefault="008967D4" w:rsidP="008967D4">
      <w:pPr>
        <w:pStyle w:val="Lijstalinea"/>
        <w:numPr>
          <w:ilvl w:val="0"/>
          <w:numId w:val="13"/>
        </w:numPr>
        <w:tabs>
          <w:tab w:val="num" w:pos="360"/>
          <w:tab w:val="left" w:pos="2835"/>
          <w:tab w:val="left" w:pos="5387"/>
        </w:tabs>
        <w:suppressAutoHyphens/>
        <w:spacing w:line="360" w:lineRule="auto"/>
        <w:ind w:right="567"/>
        <w:contextualSpacing w:val="0"/>
        <w:jc w:val="both"/>
        <w:rPr>
          <w:rFonts w:cs="Calibri"/>
        </w:rPr>
      </w:pPr>
      <w:r w:rsidRPr="001438D9">
        <w:rPr>
          <w:rFonts w:cs="Calibri"/>
        </w:rPr>
        <w:t xml:space="preserve">De verdeling van de eenvoudige gemeenschap van partijen vast te stellen, althans de wijze van verdeling te bepalen, met inachtneming van de door de </w:t>
      </w:r>
      <w:r>
        <w:rPr>
          <w:rFonts w:cs="Calibri"/>
        </w:rPr>
        <w:t>vrouw</w:t>
      </w:r>
      <w:r w:rsidRPr="001438D9">
        <w:rPr>
          <w:rFonts w:cs="Calibri"/>
        </w:rPr>
        <w:t xml:space="preserve"> ingenomen standpunten, althans de (wijze) van verdeling vast te stellen zoals uw rechtbank in goede justitie redelijk en billijk acht;</w:t>
      </w:r>
    </w:p>
    <w:p w:rsidR="008967D4" w:rsidRPr="001438D9" w:rsidRDefault="008967D4" w:rsidP="008967D4">
      <w:pPr>
        <w:pStyle w:val="Lijstalinea"/>
        <w:tabs>
          <w:tab w:val="left" w:pos="2835"/>
          <w:tab w:val="left" w:pos="5387"/>
        </w:tabs>
        <w:spacing w:line="360" w:lineRule="auto"/>
        <w:ind w:left="1080" w:right="567"/>
        <w:jc w:val="both"/>
        <w:rPr>
          <w:rFonts w:cs="Calibri"/>
        </w:rPr>
      </w:pPr>
    </w:p>
    <w:p w:rsidR="008967D4" w:rsidRPr="001438D9" w:rsidRDefault="008967D4" w:rsidP="008967D4">
      <w:pPr>
        <w:pStyle w:val="Lijstalinea"/>
        <w:numPr>
          <w:ilvl w:val="0"/>
          <w:numId w:val="13"/>
        </w:numPr>
        <w:suppressAutoHyphens/>
        <w:spacing w:line="360" w:lineRule="auto"/>
        <w:ind w:right="567"/>
        <w:contextualSpacing w:val="0"/>
        <w:jc w:val="both"/>
        <w:rPr>
          <w:rFonts w:cs="Calibri"/>
        </w:rPr>
      </w:pPr>
      <w:r w:rsidRPr="001438D9">
        <w:rPr>
          <w:rFonts w:cs="Calibri"/>
        </w:rPr>
        <w:t xml:space="preserve">De </w:t>
      </w:r>
      <w:r>
        <w:rPr>
          <w:rFonts w:cs="Calibri"/>
        </w:rPr>
        <w:t xml:space="preserve">man </w:t>
      </w:r>
      <w:r w:rsidRPr="001438D9">
        <w:rPr>
          <w:rFonts w:cs="Calibri"/>
        </w:rPr>
        <w:t xml:space="preserve">te bevelen </w:t>
      </w:r>
      <w:r>
        <w:rPr>
          <w:rFonts w:cs="Calibri"/>
        </w:rPr>
        <w:t>zijn</w:t>
      </w:r>
      <w:r w:rsidRPr="001438D9">
        <w:rPr>
          <w:rFonts w:cs="Calibri"/>
        </w:rPr>
        <w:t xml:space="preserve"> medewerking te verlenen aan de goederenrechtelijke voltooiing van de (wijze) van de verdeling en daarbij te bepalen dat dit vonnis in de plaats komt van de ontbrekende toestemming en/of wilsverklaring en/of handtekening van de </w:t>
      </w:r>
      <w:r>
        <w:rPr>
          <w:rFonts w:cs="Calibri"/>
        </w:rPr>
        <w:t>man</w:t>
      </w:r>
      <w:r w:rsidRPr="001438D9">
        <w:rPr>
          <w:rFonts w:cs="Calibri"/>
        </w:rPr>
        <w:t xml:space="preserve"> bij het voltooien van de verdeling;</w:t>
      </w:r>
    </w:p>
    <w:p w:rsidR="008967D4" w:rsidRPr="001438D9" w:rsidRDefault="008967D4" w:rsidP="008967D4">
      <w:pPr>
        <w:pStyle w:val="Lijstalinea"/>
        <w:spacing w:line="360" w:lineRule="auto"/>
        <w:rPr>
          <w:rFonts w:cs="Calibri"/>
          <w:u w:val="single"/>
        </w:rPr>
      </w:pPr>
    </w:p>
    <w:p w:rsidR="008967D4" w:rsidRPr="001438D9" w:rsidRDefault="008967D4" w:rsidP="008967D4">
      <w:pPr>
        <w:pStyle w:val="Lijstalinea"/>
        <w:numPr>
          <w:ilvl w:val="0"/>
          <w:numId w:val="13"/>
        </w:numPr>
        <w:spacing w:line="360" w:lineRule="auto"/>
        <w:rPr>
          <w:rFonts w:cs="Calibri"/>
          <w:u w:val="single"/>
        </w:rPr>
      </w:pPr>
      <w:r w:rsidRPr="001438D9">
        <w:rPr>
          <w:rFonts w:cs="Calibri"/>
          <w:u w:val="single"/>
        </w:rPr>
        <w:t>Ten aanzien van de woning</w:t>
      </w:r>
    </w:p>
    <w:p w:rsidR="008967D4" w:rsidRPr="001438D9" w:rsidRDefault="008967D4" w:rsidP="008967D4">
      <w:pPr>
        <w:pStyle w:val="Lijstalinea"/>
        <w:numPr>
          <w:ilvl w:val="0"/>
          <w:numId w:val="15"/>
        </w:numPr>
        <w:suppressAutoHyphens/>
        <w:spacing w:line="360" w:lineRule="auto"/>
        <w:ind w:right="567"/>
        <w:contextualSpacing w:val="0"/>
        <w:jc w:val="both"/>
        <w:rPr>
          <w:rFonts w:cs="Calibri"/>
        </w:rPr>
      </w:pPr>
      <w:proofErr w:type="gramStart"/>
      <w:r w:rsidRPr="001438D9">
        <w:rPr>
          <w:rFonts w:cs="Calibri"/>
        </w:rPr>
        <w:t>de</w:t>
      </w:r>
      <w:proofErr w:type="gramEnd"/>
      <w:r w:rsidRPr="001438D9">
        <w:rPr>
          <w:rFonts w:cs="Calibri"/>
        </w:rPr>
        <w:t xml:space="preserve"> </w:t>
      </w:r>
      <w:r>
        <w:rPr>
          <w:rFonts w:cs="Calibri"/>
          <w:spacing w:val="-3"/>
        </w:rPr>
        <w:t>man</w:t>
      </w:r>
      <w:r w:rsidRPr="001438D9">
        <w:rPr>
          <w:rFonts w:cs="Calibri"/>
          <w:spacing w:val="-3"/>
        </w:rPr>
        <w:t xml:space="preserve"> te veroordelen </w:t>
      </w:r>
      <w:r>
        <w:rPr>
          <w:rFonts w:cs="Calibri"/>
          <w:spacing w:val="-3"/>
        </w:rPr>
        <w:t xml:space="preserve">zijn </w:t>
      </w:r>
      <w:r w:rsidRPr="001438D9">
        <w:rPr>
          <w:rFonts w:cs="Calibri"/>
          <w:spacing w:val="-3"/>
        </w:rPr>
        <w:t xml:space="preserve">medewerking te verlenen aan verkoop en levering van de woning gelegen aan </w:t>
      </w:r>
      <w:r w:rsidRPr="001438D9">
        <w:rPr>
          <w:rFonts w:cs="Calibri"/>
        </w:rPr>
        <w:t xml:space="preserve">te Tilburg aan derden, waarbij een door </w:t>
      </w:r>
      <w:r>
        <w:rPr>
          <w:rFonts w:cs="Calibri"/>
        </w:rPr>
        <w:t>Makelaardij</w:t>
      </w:r>
      <w:r w:rsidRPr="001438D9">
        <w:rPr>
          <w:rFonts w:cs="Calibri"/>
        </w:rPr>
        <w:t xml:space="preserve"> te hanteren vraag- en laatprijs zal worden gehanteerd;</w:t>
      </w:r>
    </w:p>
    <w:p w:rsidR="008967D4" w:rsidRPr="001438D9" w:rsidRDefault="008967D4" w:rsidP="008967D4">
      <w:pPr>
        <w:pStyle w:val="Lijstalinea"/>
        <w:numPr>
          <w:ilvl w:val="0"/>
          <w:numId w:val="15"/>
        </w:numPr>
        <w:suppressAutoHyphens/>
        <w:spacing w:line="360" w:lineRule="auto"/>
        <w:ind w:right="567"/>
        <w:contextualSpacing w:val="0"/>
        <w:jc w:val="both"/>
        <w:rPr>
          <w:rFonts w:cs="Calibri"/>
        </w:rPr>
      </w:pPr>
      <w:proofErr w:type="gramStart"/>
      <w:r w:rsidRPr="001438D9">
        <w:rPr>
          <w:rFonts w:cs="Calibri"/>
        </w:rPr>
        <w:t>de</w:t>
      </w:r>
      <w:proofErr w:type="gramEnd"/>
      <w:r w:rsidRPr="001438D9">
        <w:rPr>
          <w:rFonts w:cs="Calibri"/>
        </w:rPr>
        <w:t xml:space="preserve"> </w:t>
      </w:r>
      <w:r>
        <w:rPr>
          <w:rFonts w:cs="Calibri"/>
        </w:rPr>
        <w:t>man</w:t>
      </w:r>
      <w:r w:rsidRPr="001438D9">
        <w:rPr>
          <w:rFonts w:cs="Calibri"/>
        </w:rPr>
        <w:t xml:space="preserve"> te veroordelen om binnen een week na een daartoe strekkend verzoek van deze makelaar </w:t>
      </w:r>
      <w:r>
        <w:rPr>
          <w:rFonts w:cs="Calibri"/>
        </w:rPr>
        <w:t>zijn</w:t>
      </w:r>
      <w:r w:rsidRPr="001438D9">
        <w:rPr>
          <w:rFonts w:cs="Calibri"/>
        </w:rPr>
        <w:t xml:space="preserve"> medewerking te verlenen aan het maken van foto’s van het in- en exterieur van de woning;</w:t>
      </w:r>
    </w:p>
    <w:p w:rsidR="008967D4" w:rsidRPr="001438D9" w:rsidRDefault="008967D4" w:rsidP="008967D4">
      <w:pPr>
        <w:pStyle w:val="Lijstalinea"/>
        <w:numPr>
          <w:ilvl w:val="0"/>
          <w:numId w:val="15"/>
        </w:numPr>
        <w:suppressAutoHyphens/>
        <w:spacing w:line="360" w:lineRule="auto"/>
        <w:ind w:right="567"/>
        <w:contextualSpacing w:val="0"/>
        <w:jc w:val="both"/>
        <w:rPr>
          <w:rFonts w:cs="Calibri"/>
        </w:rPr>
      </w:pPr>
      <w:proofErr w:type="gramStart"/>
      <w:r w:rsidRPr="001438D9">
        <w:rPr>
          <w:rFonts w:cs="Calibri"/>
        </w:rPr>
        <w:t>de</w:t>
      </w:r>
      <w:proofErr w:type="gramEnd"/>
      <w:r w:rsidRPr="001438D9">
        <w:rPr>
          <w:rFonts w:cs="Calibri"/>
        </w:rPr>
        <w:t xml:space="preserve"> </w:t>
      </w:r>
      <w:r>
        <w:rPr>
          <w:rFonts w:cs="Calibri"/>
        </w:rPr>
        <w:t xml:space="preserve">man </w:t>
      </w:r>
      <w:r w:rsidRPr="001438D9">
        <w:rPr>
          <w:rFonts w:cs="Calibri"/>
        </w:rPr>
        <w:t xml:space="preserve">te veroordelen om binnen een week na een daartoe strekkend verzoek van voornoemde makelaar zo nodig </w:t>
      </w:r>
      <w:r>
        <w:rPr>
          <w:rFonts w:cs="Calibri"/>
        </w:rPr>
        <w:t xml:space="preserve">zijn </w:t>
      </w:r>
      <w:r w:rsidRPr="001438D9">
        <w:rPr>
          <w:rFonts w:cs="Calibri"/>
        </w:rPr>
        <w:t xml:space="preserve">medewerking te verlenen aan het toelaten van de makelaar en </w:t>
      </w:r>
      <w:proofErr w:type="spellStart"/>
      <w:r w:rsidRPr="001438D9">
        <w:rPr>
          <w:rFonts w:cs="Calibri"/>
        </w:rPr>
        <w:t>potentiele</w:t>
      </w:r>
      <w:proofErr w:type="spellEnd"/>
      <w:r w:rsidRPr="001438D9">
        <w:rPr>
          <w:rFonts w:cs="Calibri"/>
        </w:rPr>
        <w:t xml:space="preserve"> kopers die samen met de makelaar de woning willen bezichtigen;</w:t>
      </w:r>
    </w:p>
    <w:p w:rsidR="008967D4" w:rsidRDefault="008967D4" w:rsidP="008967D4">
      <w:pPr>
        <w:pStyle w:val="Lijstalinea"/>
        <w:numPr>
          <w:ilvl w:val="0"/>
          <w:numId w:val="15"/>
        </w:numPr>
        <w:suppressAutoHyphens/>
        <w:spacing w:line="360" w:lineRule="auto"/>
        <w:ind w:right="567"/>
        <w:contextualSpacing w:val="0"/>
        <w:jc w:val="both"/>
        <w:rPr>
          <w:rFonts w:cs="Calibri"/>
        </w:rPr>
      </w:pPr>
      <w:proofErr w:type="gramStart"/>
      <w:r w:rsidRPr="001438D9">
        <w:rPr>
          <w:rFonts w:cs="Calibri"/>
        </w:rPr>
        <w:t>de</w:t>
      </w:r>
      <w:proofErr w:type="gramEnd"/>
      <w:r w:rsidRPr="001438D9">
        <w:rPr>
          <w:rFonts w:cs="Calibri"/>
        </w:rPr>
        <w:t xml:space="preserve"> </w:t>
      </w:r>
      <w:r>
        <w:rPr>
          <w:rFonts w:cs="Calibri"/>
        </w:rPr>
        <w:t>man</w:t>
      </w:r>
      <w:r w:rsidRPr="001438D9">
        <w:rPr>
          <w:rFonts w:cs="Calibri"/>
        </w:rPr>
        <w:t xml:space="preserve"> te verbieden aanwezig te zijn bij bezoeken aan de woning van de makelaar met geïnteresseerde kopers;</w:t>
      </w:r>
    </w:p>
    <w:p w:rsidR="008967D4" w:rsidRPr="001438D9" w:rsidRDefault="008967D4" w:rsidP="008967D4">
      <w:pPr>
        <w:pStyle w:val="Lijstalinea"/>
        <w:numPr>
          <w:ilvl w:val="0"/>
          <w:numId w:val="15"/>
        </w:numPr>
        <w:suppressAutoHyphens/>
        <w:spacing w:line="360" w:lineRule="auto"/>
        <w:ind w:right="567"/>
        <w:contextualSpacing w:val="0"/>
        <w:jc w:val="both"/>
        <w:rPr>
          <w:rFonts w:cs="Calibri"/>
        </w:rPr>
      </w:pPr>
      <w:proofErr w:type="gramStart"/>
      <w:r>
        <w:rPr>
          <w:rFonts w:cs="Calibri"/>
        </w:rPr>
        <w:t>te</w:t>
      </w:r>
      <w:proofErr w:type="gramEnd"/>
      <w:r>
        <w:rPr>
          <w:rFonts w:cs="Calibri"/>
        </w:rPr>
        <w:t xml:space="preserve"> bepalen dat de man de woning en tuin steeds schoon en opgeruimd dient te houden;</w:t>
      </w:r>
    </w:p>
    <w:p w:rsidR="008967D4" w:rsidRPr="001438D9" w:rsidRDefault="008967D4" w:rsidP="008967D4">
      <w:pPr>
        <w:pStyle w:val="Lijstalinea"/>
        <w:numPr>
          <w:ilvl w:val="0"/>
          <w:numId w:val="15"/>
        </w:numPr>
        <w:suppressAutoHyphens/>
        <w:spacing w:line="360" w:lineRule="auto"/>
        <w:ind w:right="567"/>
        <w:contextualSpacing w:val="0"/>
        <w:jc w:val="both"/>
        <w:rPr>
          <w:rFonts w:cs="Calibri"/>
        </w:rPr>
      </w:pPr>
      <w:proofErr w:type="gramStart"/>
      <w:r w:rsidRPr="001438D9">
        <w:rPr>
          <w:rFonts w:cs="Calibri"/>
        </w:rPr>
        <w:t>te</w:t>
      </w:r>
      <w:proofErr w:type="gramEnd"/>
      <w:r w:rsidRPr="001438D9">
        <w:rPr>
          <w:rFonts w:cs="Calibri"/>
        </w:rPr>
        <w:t xml:space="preserve"> bepalen dat indien een boven de door voornoemde makelaar bepaalde minimum verkoopprijs gelegen bod wordt gedaan en de makelaar adviseert </w:t>
      </w:r>
      <w:r w:rsidRPr="001438D9">
        <w:rPr>
          <w:rFonts w:cs="Calibri"/>
        </w:rPr>
        <w:lastRenderedPageBreak/>
        <w:t xml:space="preserve">dat bod te accepteren, het door uw rechter in deze te wijzen vonnis de toestemming en/of wilsverklaring en/of handtekening van de </w:t>
      </w:r>
      <w:r>
        <w:rPr>
          <w:rFonts w:cs="Calibri"/>
        </w:rPr>
        <w:t>man</w:t>
      </w:r>
      <w:r w:rsidRPr="001438D9">
        <w:rPr>
          <w:rFonts w:cs="Calibri"/>
        </w:rPr>
        <w:t xml:space="preserve"> voor de acceptatie zal vervangen indien de </w:t>
      </w:r>
      <w:r>
        <w:rPr>
          <w:rFonts w:cs="Calibri"/>
        </w:rPr>
        <w:t>man</w:t>
      </w:r>
      <w:r w:rsidRPr="001438D9">
        <w:rPr>
          <w:rFonts w:cs="Calibri"/>
        </w:rPr>
        <w:t xml:space="preserve"> niet binnen de door de makelaar gestelde termijn positief bericht </w:t>
      </w:r>
      <w:proofErr w:type="spellStart"/>
      <w:r w:rsidRPr="001438D9">
        <w:rPr>
          <w:rFonts w:cs="Calibri"/>
        </w:rPr>
        <w:t>danwel</w:t>
      </w:r>
      <w:proofErr w:type="spellEnd"/>
      <w:r w:rsidRPr="001438D9">
        <w:rPr>
          <w:rFonts w:cs="Calibri"/>
        </w:rPr>
        <w:t xml:space="preserve"> niet verschijnt om </w:t>
      </w:r>
      <w:r>
        <w:rPr>
          <w:rFonts w:cs="Calibri"/>
        </w:rPr>
        <w:t>zijn</w:t>
      </w:r>
      <w:r w:rsidRPr="001438D9">
        <w:rPr>
          <w:rFonts w:cs="Calibri"/>
        </w:rPr>
        <w:t xml:space="preserve"> handtekening te plaatsen;</w:t>
      </w:r>
    </w:p>
    <w:p w:rsidR="008967D4" w:rsidRPr="001438D9" w:rsidRDefault="008967D4" w:rsidP="008967D4">
      <w:pPr>
        <w:pStyle w:val="Lijstalinea"/>
        <w:numPr>
          <w:ilvl w:val="0"/>
          <w:numId w:val="15"/>
        </w:numPr>
        <w:suppressAutoHyphens/>
        <w:spacing w:line="360" w:lineRule="auto"/>
        <w:ind w:right="567"/>
        <w:contextualSpacing w:val="0"/>
        <w:jc w:val="both"/>
        <w:rPr>
          <w:rFonts w:cs="Calibri"/>
        </w:rPr>
      </w:pPr>
      <w:proofErr w:type="gramStart"/>
      <w:r w:rsidRPr="001438D9">
        <w:rPr>
          <w:rFonts w:cs="Calibri"/>
        </w:rPr>
        <w:t>te</w:t>
      </w:r>
      <w:proofErr w:type="gramEnd"/>
      <w:r w:rsidRPr="001438D9">
        <w:rPr>
          <w:rFonts w:cs="Calibri"/>
        </w:rPr>
        <w:t xml:space="preserve"> bepalen dat het door rechter in deze te wijzen vonnis in de plaats komt van de toestemming en/</w:t>
      </w:r>
      <w:bookmarkStart w:id="0" w:name="OpenAt"/>
      <w:bookmarkEnd w:id="0"/>
      <w:r w:rsidRPr="001438D9">
        <w:rPr>
          <w:rFonts w:cs="Calibri"/>
        </w:rPr>
        <w:t xml:space="preserve">of wilsverklaring en/of handtekening van de </w:t>
      </w:r>
      <w:r>
        <w:rPr>
          <w:rFonts w:cs="Calibri"/>
        </w:rPr>
        <w:t>man</w:t>
      </w:r>
      <w:r w:rsidRPr="001438D9">
        <w:rPr>
          <w:rFonts w:cs="Calibri"/>
        </w:rPr>
        <w:t xml:space="preserve"> bij het na verkoop van de woning voor minimaal de door voornoemde makelaar te bepalen minimale verkoopprijs, via de notaris overdragen van de eigendom van de woning indien de </w:t>
      </w:r>
      <w:r>
        <w:rPr>
          <w:rFonts w:cs="Calibri"/>
        </w:rPr>
        <w:t>man</w:t>
      </w:r>
      <w:r w:rsidRPr="001438D9">
        <w:rPr>
          <w:rFonts w:cs="Calibri"/>
        </w:rPr>
        <w:t xml:space="preserve"> op het door de notaris te bepalen tijdstip niet verschijnt dan wel verschenen zijnde niet tot ondertekening van de leveringsakte overgaat;</w:t>
      </w:r>
    </w:p>
    <w:p w:rsidR="008967D4" w:rsidRPr="001438D9" w:rsidRDefault="008967D4" w:rsidP="008967D4">
      <w:pPr>
        <w:pStyle w:val="Lijstalinea"/>
        <w:numPr>
          <w:ilvl w:val="0"/>
          <w:numId w:val="15"/>
        </w:numPr>
        <w:suppressAutoHyphens/>
        <w:spacing w:line="360" w:lineRule="auto"/>
        <w:ind w:right="567"/>
        <w:contextualSpacing w:val="0"/>
        <w:jc w:val="both"/>
        <w:rPr>
          <w:rFonts w:cs="Calibri"/>
        </w:rPr>
      </w:pPr>
      <w:r w:rsidRPr="001438D9">
        <w:rPr>
          <w:rFonts w:cs="Calibri"/>
        </w:rPr>
        <w:t xml:space="preserve">te bepalen dat bij levering van de woning aan derde(n) eerst de hypothecaire geldlening zal worden afgelost, de kosten van de makelaar en notaris zullen worden voldaan, </w:t>
      </w:r>
      <w:r>
        <w:rPr>
          <w:rFonts w:cs="Calibri"/>
        </w:rPr>
        <w:t>waarna de resterende verkoopopbrengst bij helfte dient te worden gedeeld tussen partijen</w:t>
      </w:r>
      <w:r w:rsidRPr="001438D9">
        <w:rPr>
          <w:rFonts w:cs="Calibri"/>
        </w:rPr>
        <w:t xml:space="preserve"> en dat met het aandeel van de </w:t>
      </w:r>
      <w:r>
        <w:rPr>
          <w:rFonts w:cs="Calibri"/>
        </w:rPr>
        <w:t>man</w:t>
      </w:r>
      <w:r w:rsidRPr="001438D9">
        <w:rPr>
          <w:rFonts w:cs="Calibri"/>
        </w:rPr>
        <w:t xml:space="preserve"> in de resterende verkoopopbrengst rechtstreeks door de notaris worden verrekend de vorderingen van de </w:t>
      </w:r>
      <w:r>
        <w:rPr>
          <w:rFonts w:cs="Calibri"/>
        </w:rPr>
        <w:t>vrouw</w:t>
      </w:r>
      <w:r w:rsidRPr="001438D9">
        <w:rPr>
          <w:rFonts w:cs="Calibri"/>
        </w:rPr>
        <w:t xml:space="preserve"> jegens de </w:t>
      </w:r>
      <w:r>
        <w:rPr>
          <w:rFonts w:cs="Calibri"/>
        </w:rPr>
        <w:t>man</w:t>
      </w:r>
      <w:r w:rsidRPr="001438D9">
        <w:rPr>
          <w:rFonts w:cs="Calibri"/>
        </w:rPr>
        <w:t xml:space="preserve"> uit hoofde van </w:t>
      </w:r>
      <w:r>
        <w:rPr>
          <w:rFonts w:cs="Calibri"/>
        </w:rPr>
        <w:t xml:space="preserve">de </w:t>
      </w:r>
      <w:r w:rsidRPr="001438D9">
        <w:rPr>
          <w:rFonts w:cs="Calibri"/>
        </w:rPr>
        <w:t xml:space="preserve">onder </w:t>
      </w:r>
      <w:r>
        <w:rPr>
          <w:rFonts w:cs="Calibri"/>
        </w:rPr>
        <w:t xml:space="preserve"> IV</w:t>
      </w:r>
      <w:r w:rsidRPr="001438D9">
        <w:rPr>
          <w:rFonts w:cs="Calibri"/>
        </w:rPr>
        <w:t xml:space="preserve"> genoemde bedrag</w:t>
      </w:r>
      <w:r>
        <w:rPr>
          <w:rFonts w:cs="Calibri"/>
        </w:rPr>
        <w:t>en</w:t>
      </w:r>
      <w:r w:rsidRPr="001438D9">
        <w:rPr>
          <w:rFonts w:cs="Calibri"/>
        </w:rPr>
        <w:t xml:space="preserve">, en daarbij te bepalen dat de notaris deze bedragen rechtstreeks aan de </w:t>
      </w:r>
      <w:r>
        <w:rPr>
          <w:rFonts w:cs="Calibri"/>
        </w:rPr>
        <w:t>vrouw</w:t>
      </w:r>
      <w:r w:rsidRPr="001438D9">
        <w:rPr>
          <w:rFonts w:cs="Calibri"/>
        </w:rPr>
        <w:t xml:space="preserve"> zal uitbetalen;</w:t>
      </w:r>
    </w:p>
    <w:p w:rsidR="008967D4" w:rsidRPr="001438D9" w:rsidRDefault="008967D4" w:rsidP="008967D4">
      <w:pPr>
        <w:pStyle w:val="Lijstalinea"/>
        <w:numPr>
          <w:ilvl w:val="0"/>
          <w:numId w:val="15"/>
        </w:numPr>
        <w:suppressAutoHyphens/>
        <w:spacing w:line="360" w:lineRule="auto"/>
        <w:ind w:right="567"/>
        <w:contextualSpacing w:val="0"/>
        <w:jc w:val="both"/>
        <w:rPr>
          <w:rFonts w:cs="Calibri"/>
        </w:rPr>
      </w:pPr>
      <w:proofErr w:type="gramStart"/>
      <w:r w:rsidRPr="001438D9">
        <w:rPr>
          <w:rFonts w:cs="Calibri"/>
        </w:rPr>
        <w:t>de</w:t>
      </w:r>
      <w:proofErr w:type="gramEnd"/>
      <w:r w:rsidRPr="001438D9">
        <w:rPr>
          <w:rFonts w:cs="Calibri"/>
        </w:rPr>
        <w:t xml:space="preserve"> </w:t>
      </w:r>
      <w:r>
        <w:rPr>
          <w:rFonts w:cs="Calibri"/>
        </w:rPr>
        <w:t>man</w:t>
      </w:r>
      <w:r w:rsidRPr="001438D9">
        <w:rPr>
          <w:rFonts w:cs="Calibri"/>
        </w:rPr>
        <w:t xml:space="preserve"> te veroordelen tot betaling aan de </w:t>
      </w:r>
      <w:r>
        <w:rPr>
          <w:rFonts w:cs="Calibri"/>
        </w:rPr>
        <w:t xml:space="preserve">vrouw </w:t>
      </w:r>
      <w:r w:rsidRPr="001438D9">
        <w:rPr>
          <w:rFonts w:cs="Calibri"/>
        </w:rPr>
        <w:t xml:space="preserve">van </w:t>
      </w:r>
      <w:r>
        <w:rPr>
          <w:rFonts w:cs="Calibri"/>
        </w:rPr>
        <w:t>haar</w:t>
      </w:r>
      <w:r w:rsidRPr="001438D9">
        <w:rPr>
          <w:rFonts w:cs="Calibri"/>
        </w:rPr>
        <w:t xml:space="preserve"> resterende vorderingen op h</w:t>
      </w:r>
      <w:r>
        <w:rPr>
          <w:rFonts w:cs="Calibri"/>
        </w:rPr>
        <w:t>em</w:t>
      </w:r>
      <w:r w:rsidRPr="001438D9">
        <w:rPr>
          <w:rFonts w:cs="Calibri"/>
        </w:rPr>
        <w:t>, voor zover het aandeel van de man in de verkoopopbrengst van de woning niet toereikend is;</w:t>
      </w:r>
    </w:p>
    <w:p w:rsidR="008967D4" w:rsidRPr="001438D9" w:rsidRDefault="008967D4" w:rsidP="008967D4">
      <w:pPr>
        <w:suppressAutoHyphens/>
        <w:spacing w:line="360" w:lineRule="auto"/>
        <w:ind w:right="567"/>
        <w:jc w:val="both"/>
        <w:rPr>
          <w:rFonts w:ascii="Calibri" w:hAnsi="Calibri" w:cs="Calibri"/>
          <w:sz w:val="22"/>
          <w:szCs w:val="22"/>
        </w:rPr>
      </w:pPr>
    </w:p>
    <w:p w:rsidR="008967D4" w:rsidRPr="001438D9" w:rsidRDefault="008967D4" w:rsidP="008967D4">
      <w:pPr>
        <w:pStyle w:val="Lijstalinea"/>
        <w:numPr>
          <w:ilvl w:val="0"/>
          <w:numId w:val="13"/>
        </w:numPr>
        <w:spacing w:line="360" w:lineRule="auto"/>
        <w:rPr>
          <w:rFonts w:cs="Calibri"/>
          <w:u w:val="single"/>
        </w:rPr>
      </w:pPr>
      <w:r w:rsidRPr="001438D9">
        <w:rPr>
          <w:rFonts w:cs="Calibri"/>
          <w:u w:val="single"/>
        </w:rPr>
        <w:t xml:space="preserve">Ten aanzien van de overige vorderingen van de </w:t>
      </w:r>
      <w:r>
        <w:rPr>
          <w:rFonts w:cs="Calibri"/>
          <w:u w:val="single"/>
        </w:rPr>
        <w:t>vrouw</w:t>
      </w:r>
    </w:p>
    <w:p w:rsidR="008967D4" w:rsidRPr="004465A6" w:rsidRDefault="008967D4" w:rsidP="008967D4">
      <w:pPr>
        <w:pStyle w:val="Lijstalinea"/>
        <w:spacing w:line="360" w:lineRule="auto"/>
        <w:ind w:left="1080"/>
        <w:rPr>
          <w:rFonts w:cs="Calibri"/>
          <w:u w:val="single"/>
        </w:rPr>
      </w:pPr>
      <w:proofErr w:type="gramStart"/>
      <w:r w:rsidRPr="001438D9">
        <w:rPr>
          <w:rFonts w:cs="Calibri"/>
        </w:rPr>
        <w:t>de</w:t>
      </w:r>
      <w:proofErr w:type="gramEnd"/>
      <w:r w:rsidRPr="001438D9">
        <w:rPr>
          <w:rFonts w:cs="Calibri"/>
        </w:rPr>
        <w:t xml:space="preserve"> vrouw te veroordelen tot vergoeding aan de man van € </w:t>
      </w:r>
      <w:r>
        <w:rPr>
          <w:rFonts w:cs="Calibri"/>
        </w:rPr>
        <w:t>PM</w:t>
      </w:r>
      <w:r w:rsidRPr="001438D9">
        <w:rPr>
          <w:rFonts w:cs="Calibri"/>
        </w:rPr>
        <w:t xml:space="preserve"> aan  door de man ten behoeve van de vrouw voldaan over de periode van </w:t>
      </w:r>
      <w:r>
        <w:rPr>
          <w:rFonts w:cs="Calibri"/>
        </w:rPr>
        <w:t>februari 2021 tot en met april 2022</w:t>
      </w:r>
      <w:r w:rsidRPr="001438D9">
        <w:rPr>
          <w:rFonts w:cs="Calibri"/>
        </w:rPr>
        <w:t xml:space="preserve">, te vermeerderen met de helft van de door de </w:t>
      </w:r>
      <w:r>
        <w:rPr>
          <w:rFonts w:cs="Calibri"/>
        </w:rPr>
        <w:t>vrouw</w:t>
      </w:r>
      <w:r w:rsidRPr="001438D9">
        <w:rPr>
          <w:rFonts w:cs="Calibri"/>
        </w:rPr>
        <w:t xml:space="preserve"> nog te betalen bedragen ten behoeve van de </w:t>
      </w:r>
      <w:r>
        <w:rPr>
          <w:rFonts w:cs="Calibri"/>
        </w:rPr>
        <w:t>man</w:t>
      </w:r>
      <w:r w:rsidRPr="001438D9">
        <w:rPr>
          <w:rFonts w:cs="Calibri"/>
        </w:rPr>
        <w:t xml:space="preserve">.  </w:t>
      </w:r>
    </w:p>
    <w:p w:rsidR="008967D4" w:rsidRPr="001438D9" w:rsidRDefault="008967D4" w:rsidP="008967D4">
      <w:pPr>
        <w:pStyle w:val="Lijstopsomteken"/>
        <w:numPr>
          <w:ilvl w:val="0"/>
          <w:numId w:val="13"/>
        </w:numPr>
        <w:rPr>
          <w:rFonts w:ascii="Calibri" w:hAnsi="Calibri" w:cs="Calibri"/>
        </w:rPr>
      </w:pPr>
      <w:proofErr w:type="gramStart"/>
      <w:r w:rsidRPr="001438D9">
        <w:rPr>
          <w:rFonts w:ascii="Calibri" w:hAnsi="Calibri" w:cs="Calibri"/>
        </w:rPr>
        <w:t>de</w:t>
      </w:r>
      <w:proofErr w:type="gramEnd"/>
      <w:r w:rsidRPr="001438D9">
        <w:rPr>
          <w:rFonts w:ascii="Calibri" w:hAnsi="Calibri" w:cs="Calibri"/>
        </w:rPr>
        <w:t xml:space="preserve"> </w:t>
      </w:r>
      <w:r>
        <w:rPr>
          <w:rFonts w:ascii="Calibri" w:hAnsi="Calibri" w:cs="Calibri"/>
        </w:rPr>
        <w:t xml:space="preserve">man </w:t>
      </w:r>
      <w:r w:rsidRPr="001438D9">
        <w:rPr>
          <w:rFonts w:ascii="Calibri" w:hAnsi="Calibri" w:cs="Calibri"/>
        </w:rPr>
        <w:t xml:space="preserve">te veroordelen om tegen behoorlijk bewijs van kwijting te voldoen aan de </w:t>
      </w:r>
      <w:r>
        <w:rPr>
          <w:rFonts w:ascii="Calibri" w:hAnsi="Calibri" w:cs="Calibri"/>
        </w:rPr>
        <w:t xml:space="preserve">vrouw </w:t>
      </w:r>
      <w:r w:rsidRPr="001438D9">
        <w:rPr>
          <w:rFonts w:ascii="Calibri" w:hAnsi="Calibri" w:cs="Calibri"/>
        </w:rPr>
        <w:t>de geliquideerde kosten, waaronder het salaris advocaat ad € 5</w:t>
      </w:r>
      <w:r>
        <w:rPr>
          <w:rFonts w:ascii="Calibri" w:hAnsi="Calibri" w:cs="Calibri"/>
        </w:rPr>
        <w:t>63</w:t>
      </w:r>
      <w:r w:rsidRPr="001438D9">
        <w:rPr>
          <w:rFonts w:ascii="Calibri" w:hAnsi="Calibri" w:cs="Calibri"/>
        </w:rPr>
        <w:t xml:space="preserve"> per punt, het griffierecht, de na te melden explootkosten, te voldoen binnen veertien dagen na dagtekening van het vonnis, en indien voldoening niet binnen deze termijn plaatsvindt, vermeerderd met de wettelijke rente ex art. 6:119 BW daarover, te rekenen vanaf de 15</w:t>
      </w:r>
      <w:r w:rsidRPr="001438D9">
        <w:rPr>
          <w:rFonts w:ascii="Calibri" w:hAnsi="Calibri" w:cs="Calibri"/>
          <w:vertAlign w:val="superscript"/>
        </w:rPr>
        <w:t>e</w:t>
      </w:r>
      <w:r w:rsidRPr="001438D9">
        <w:rPr>
          <w:rFonts w:ascii="Calibri" w:hAnsi="Calibri" w:cs="Calibri"/>
        </w:rPr>
        <w:t xml:space="preserve"> dag na het vonnis.</w:t>
      </w:r>
    </w:p>
    <w:p w:rsidR="008967D4" w:rsidRPr="001438D9" w:rsidRDefault="008967D4" w:rsidP="008967D4">
      <w:pPr>
        <w:pStyle w:val="Lijstopsomteken"/>
        <w:numPr>
          <w:ilvl w:val="0"/>
          <w:numId w:val="13"/>
        </w:numPr>
        <w:ind w:hanging="425"/>
        <w:rPr>
          <w:rFonts w:ascii="Calibri" w:hAnsi="Calibri" w:cs="Calibri"/>
        </w:rPr>
      </w:pPr>
      <w:proofErr w:type="gramStart"/>
      <w:r w:rsidRPr="001438D9">
        <w:rPr>
          <w:rFonts w:ascii="Calibri" w:hAnsi="Calibri" w:cs="Calibri"/>
        </w:rPr>
        <w:t>de</w:t>
      </w:r>
      <w:proofErr w:type="gramEnd"/>
      <w:r w:rsidRPr="001438D9">
        <w:rPr>
          <w:rFonts w:ascii="Calibri" w:hAnsi="Calibri" w:cs="Calibri"/>
        </w:rPr>
        <w:t xml:space="preserve"> </w:t>
      </w:r>
      <w:r>
        <w:rPr>
          <w:rFonts w:ascii="Calibri" w:hAnsi="Calibri" w:cs="Calibri"/>
        </w:rPr>
        <w:t>man</w:t>
      </w:r>
      <w:r w:rsidRPr="001438D9">
        <w:rPr>
          <w:rFonts w:ascii="Calibri" w:hAnsi="Calibri" w:cs="Calibri"/>
        </w:rPr>
        <w:t xml:space="preserve"> te veroordelen om tegen behoorlijk bewijs van kwijting te voldoen aan de vrouw, de na dit vonnis te maken kosten, welke </w:t>
      </w:r>
      <w:proofErr w:type="spellStart"/>
      <w:r w:rsidRPr="001438D9">
        <w:rPr>
          <w:rFonts w:ascii="Calibri" w:hAnsi="Calibri" w:cs="Calibri"/>
        </w:rPr>
        <w:t>nakosten</w:t>
      </w:r>
      <w:proofErr w:type="spellEnd"/>
      <w:r w:rsidRPr="001438D9">
        <w:rPr>
          <w:rFonts w:ascii="Calibri" w:hAnsi="Calibri" w:cs="Calibri"/>
        </w:rPr>
        <w:t xml:space="preserve"> dienen te worden begroot op € 1</w:t>
      </w:r>
      <w:r>
        <w:rPr>
          <w:rFonts w:ascii="Calibri" w:hAnsi="Calibri" w:cs="Calibri"/>
        </w:rPr>
        <w:t>63</w:t>
      </w:r>
      <w:r w:rsidRPr="001438D9">
        <w:rPr>
          <w:rFonts w:ascii="Calibri" w:hAnsi="Calibri" w:cs="Calibri"/>
        </w:rPr>
        <w:t xml:space="preserve">,00, </w:t>
      </w:r>
      <w:r w:rsidRPr="001438D9">
        <w:rPr>
          <w:rFonts w:ascii="Calibri" w:hAnsi="Calibri" w:cs="Calibri"/>
        </w:rPr>
        <w:lastRenderedPageBreak/>
        <w:t>te vermeerderen met € 8</w:t>
      </w:r>
      <w:r>
        <w:rPr>
          <w:rFonts w:ascii="Calibri" w:hAnsi="Calibri" w:cs="Calibri"/>
        </w:rPr>
        <w:t>5</w:t>
      </w:r>
      <w:r w:rsidRPr="001438D9">
        <w:rPr>
          <w:rFonts w:ascii="Calibri" w:hAnsi="Calibri" w:cs="Calibri"/>
        </w:rPr>
        <w:t>,00 in geval van betekening, indien betaling niet binnen veertien dagen na dagtekening van het vonnis plaatsvindt, te vermeerderen met de wettelijke rente ex art. 6:119 BW daarover, te rekenen vanaf de 15</w:t>
      </w:r>
      <w:r w:rsidRPr="001438D9">
        <w:rPr>
          <w:rFonts w:ascii="Calibri" w:hAnsi="Calibri" w:cs="Calibri"/>
          <w:vertAlign w:val="superscript"/>
        </w:rPr>
        <w:t>e</w:t>
      </w:r>
      <w:r w:rsidRPr="001438D9">
        <w:rPr>
          <w:rFonts w:ascii="Calibri" w:hAnsi="Calibri" w:cs="Calibri"/>
        </w:rPr>
        <w:t xml:space="preserve"> dag na het vonnis.  </w:t>
      </w:r>
    </w:p>
    <w:p w:rsidR="006656CD" w:rsidRDefault="006656CD" w:rsidP="008967D4"/>
    <w:p w:rsidR="008967D4" w:rsidRDefault="008967D4" w:rsidP="008967D4"/>
    <w:p w:rsidR="008967D4" w:rsidRDefault="008967D4" w:rsidP="008967D4">
      <w:r>
        <w:t>OF BIJ TOEDELING AAN EISER</w:t>
      </w:r>
    </w:p>
    <w:p w:rsidR="008967D4" w:rsidRDefault="008967D4" w:rsidP="008967D4"/>
    <w:p w:rsidR="008967D4" w:rsidRPr="000260F4" w:rsidRDefault="008967D4" w:rsidP="008967D4">
      <w:pPr>
        <w:pStyle w:val="Lijstalinea"/>
        <w:numPr>
          <w:ilvl w:val="0"/>
          <w:numId w:val="16"/>
        </w:numPr>
        <w:suppressAutoHyphens/>
        <w:spacing w:line="360" w:lineRule="auto"/>
        <w:ind w:right="567"/>
        <w:contextualSpacing w:val="0"/>
        <w:jc w:val="both"/>
        <w:rPr>
          <w:rFonts w:asciiTheme="majorHAnsi" w:hAnsiTheme="majorHAnsi" w:cstheme="majorHAnsi"/>
          <w:sz w:val="24"/>
        </w:rPr>
      </w:pPr>
      <w:r w:rsidRPr="000260F4">
        <w:rPr>
          <w:rFonts w:asciiTheme="majorHAnsi" w:hAnsiTheme="majorHAnsi" w:cstheme="majorHAnsi"/>
          <w:sz w:val="24"/>
        </w:rPr>
        <w:t>De vrouw te bevelen haar medewerking te verlenen aan de goederenrechtelijke voltooiing van de (wijze) van de verdeling en daarbij te bepalen dat dit vonnis in de plaats komt van de ontbrekende toestemming en/of wilsverklaring en/of handtekening van de vrouw bij het voltooien van de verdeling;</w:t>
      </w:r>
    </w:p>
    <w:p w:rsidR="008967D4" w:rsidRPr="000260F4" w:rsidRDefault="008967D4" w:rsidP="008967D4">
      <w:pPr>
        <w:pStyle w:val="Lijstalinea"/>
        <w:rPr>
          <w:rFonts w:asciiTheme="majorHAnsi" w:hAnsiTheme="majorHAnsi" w:cstheme="majorHAnsi"/>
          <w:sz w:val="24"/>
        </w:rPr>
      </w:pPr>
    </w:p>
    <w:p w:rsidR="008967D4" w:rsidRPr="000260F4" w:rsidRDefault="008967D4" w:rsidP="008967D4">
      <w:pPr>
        <w:pStyle w:val="Lijstalinea"/>
        <w:numPr>
          <w:ilvl w:val="0"/>
          <w:numId w:val="16"/>
        </w:numPr>
        <w:suppressAutoHyphens/>
        <w:spacing w:line="360" w:lineRule="auto"/>
        <w:ind w:right="567"/>
        <w:contextualSpacing w:val="0"/>
        <w:jc w:val="both"/>
        <w:rPr>
          <w:rFonts w:asciiTheme="majorHAnsi" w:hAnsiTheme="majorHAnsi" w:cstheme="majorHAnsi"/>
          <w:sz w:val="24"/>
        </w:rPr>
      </w:pPr>
      <w:r w:rsidRPr="000260F4">
        <w:rPr>
          <w:rFonts w:asciiTheme="majorHAnsi" w:hAnsiTheme="majorHAnsi" w:cstheme="majorHAnsi"/>
          <w:sz w:val="24"/>
          <w:u w:val="single"/>
        </w:rPr>
        <w:t>Specifiek ten aanzien van de levering van de woning aan de man</w:t>
      </w:r>
      <w:r w:rsidRPr="000260F4">
        <w:rPr>
          <w:rFonts w:asciiTheme="majorHAnsi" w:hAnsiTheme="majorHAnsi" w:cstheme="majorHAnsi"/>
          <w:sz w:val="24"/>
        </w:rPr>
        <w:t xml:space="preserve">: de vrouw te veroordelen tot het verlenen van haar volledige medewerking aan levering van de woning aan de man en daarbij te bepalen dat het door uw Rechtbank te wijzen vonnis in de plaats komt van de toestemming en/of wilsverklaring en/of handtekening van de vrouw bij het bij de notaris overdragen van de eigendom van de woning aan de man, indien de vrouw op het door de notaris te bepalen tijdstip niet verschijnt </w:t>
      </w:r>
      <w:proofErr w:type="spellStart"/>
      <w:r w:rsidRPr="000260F4">
        <w:rPr>
          <w:rFonts w:asciiTheme="majorHAnsi" w:hAnsiTheme="majorHAnsi" w:cstheme="majorHAnsi"/>
          <w:sz w:val="24"/>
        </w:rPr>
        <w:t>danwel</w:t>
      </w:r>
      <w:proofErr w:type="spellEnd"/>
      <w:r w:rsidRPr="000260F4">
        <w:rPr>
          <w:rFonts w:asciiTheme="majorHAnsi" w:hAnsiTheme="majorHAnsi" w:cstheme="majorHAnsi"/>
          <w:sz w:val="24"/>
        </w:rPr>
        <w:t xml:space="preserve"> niet verschenen zijnde niet tot ondertekening van de leveringsakte overgaat.</w:t>
      </w:r>
    </w:p>
    <w:p w:rsidR="008967D4" w:rsidRPr="008967D4" w:rsidRDefault="008967D4" w:rsidP="008967D4"/>
    <w:sectPr w:rsidR="008967D4" w:rsidRPr="008967D4" w:rsidSect="005A3C55">
      <w:headerReference w:type="even" r:id="rId7"/>
      <w:headerReference w:type="default" r:id="rId8"/>
      <w:headerReference w:type="first" r:id="rId9"/>
      <w:pgSz w:w="12240" w:h="15840"/>
      <w:pgMar w:top="1440" w:right="1797" w:bottom="1440"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4A2" w:rsidRDefault="009344A2">
      <w:r>
        <w:separator/>
      </w:r>
    </w:p>
  </w:endnote>
  <w:endnote w:type="continuationSeparator" w:id="0">
    <w:p w:rsidR="009344A2" w:rsidRDefault="0093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4A2" w:rsidRDefault="009344A2">
      <w:r>
        <w:separator/>
      </w:r>
    </w:p>
  </w:footnote>
  <w:footnote w:type="continuationSeparator" w:id="0">
    <w:p w:rsidR="009344A2" w:rsidRDefault="0093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C55" w:rsidRDefault="009344A2">
    <w:pPr>
      <w:pStyle w:val="Koptekst"/>
    </w:pPr>
    <w:r>
      <w:rPr>
        <w:noProof/>
        <w:lang w:val="en-US"/>
      </w:rPr>
      <w:pict w14:anchorId="5E6CC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59.55pt;height:791.35pt;z-index:-251657216;mso-wrap-edited:f;mso-width-percent:0;mso-height-percent:0;mso-position-horizontal:center;mso-position-horizontal-relative:margin;mso-position-vertical:center;mso-position-vertical-relative:margin;mso-width-percent:0;mso-height-percent:0" wrapcoords="6775 0 6775 1371 10105 1617 10800 1637 10800 19327 1245 19614 1245 20535 2895 20617 1447 20699 1245 20699 1245 20985 6775 21292 6775 21559 19920 21559 19920 21538 19689 21395 19428 21272 19689 20965 19862 20801 19920 20699 19891 20371 19717 20310 19660 20187 17112 20146 2779 19982 3445 19962 4922 19757 4922 19654 10800 19327 10800 1637 13347 1617 19196 1412 19283 1289 19804 962 20007 655 20065 327 19949 0 6775 0">
          <v:imagedata r:id="rId1" o:title="Briefpap_FRIS_DIG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C7A" w:rsidRDefault="00683C7A">
    <w:pPr>
      <w:pStyle w:val="Koptekst"/>
      <w:rPr>
        <w:noProof/>
      </w:rPr>
    </w:pPr>
  </w:p>
  <w:p w:rsidR="001C37F4" w:rsidRDefault="00BB3103">
    <w:pPr>
      <w:pStyle w:val="Koptekst"/>
    </w:pPr>
    <w:r>
      <w:rPr>
        <w:noProof/>
      </w:rPr>
      <w:drawing>
        <wp:anchor distT="0" distB="0" distL="114300" distR="114300" simplePos="0" relativeHeight="251661312" behindDoc="1" locked="0" layoutInCell="1" allowOverlap="1" wp14:anchorId="19ACA2B7" wp14:editId="5193F874">
          <wp:simplePos x="0" y="0"/>
          <wp:positionH relativeFrom="page">
            <wp:posOffset>0</wp:posOffset>
          </wp:positionH>
          <wp:positionV relativeFrom="page">
            <wp:posOffset>-9525</wp:posOffset>
          </wp:positionV>
          <wp:extent cx="7772400" cy="100679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095" cy="10074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C55" w:rsidRDefault="009344A2">
    <w:pPr>
      <w:pStyle w:val="Koptekst"/>
    </w:pPr>
    <w:r>
      <w:rPr>
        <w:noProof/>
        <w:lang w:val="en-US"/>
      </w:rPr>
      <w:pict w14:anchorId="7BB75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59.55pt;height:791.35pt;z-index:-251656192;mso-wrap-edited:f;mso-width-percent:0;mso-height-percent:0;mso-position-horizontal:center;mso-position-horizontal-relative:margin;mso-position-vertical:center;mso-position-vertical-relative:margin;mso-width-percent:0;mso-height-percent:0" wrapcoords="6775 0 6775 1371 10105 1617 10800 1637 10800 19327 1245 19614 1245 20535 2895 20617 1447 20699 1245 20699 1245 20985 6775 21292 6775 21559 19920 21559 19920 21538 19689 21395 19428 21272 19689 20965 19862 20801 19920 20699 19891 20371 19717 20310 19660 20187 17112 20146 2779 19982 3445 19962 4922 19757 4922 19654 10800 19327 10800 1637 13347 1617 19196 1412 19283 1289 19804 962 20007 655 20065 327 19949 0 6775 0">
          <v:imagedata r:id="rId1" o:title="Briefpap_FRIS_DIG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C83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6A21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4EDA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6AAA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2A4E9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2962B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045F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FE19A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10D5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5619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407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45164"/>
    <w:multiLevelType w:val="hybridMultilevel"/>
    <w:tmpl w:val="297855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EC21BC"/>
    <w:multiLevelType w:val="hybridMultilevel"/>
    <w:tmpl w:val="297855E6"/>
    <w:lvl w:ilvl="0" w:tplc="45A2C0D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E34C19"/>
    <w:multiLevelType w:val="hybridMultilevel"/>
    <w:tmpl w:val="F14C8724"/>
    <w:lvl w:ilvl="0" w:tplc="2A9C0A64">
      <w:start w:val="1"/>
      <w:numFmt w:val="lowerLetter"/>
      <w:lvlText w:val="%1."/>
      <w:lvlJc w:val="left"/>
      <w:pPr>
        <w:ind w:left="1440" w:hanging="360"/>
      </w:pPr>
      <w:rPr>
        <w:rFonts w:cs="Times New Roman" w:hint="default"/>
        <w:sz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93C55F1"/>
    <w:multiLevelType w:val="hybridMultilevel"/>
    <w:tmpl w:val="FCB8A5B4"/>
    <w:lvl w:ilvl="0" w:tplc="39C47B70">
      <w:start w:val="9"/>
      <w:numFmt w:val="bullet"/>
      <w:lvlText w:val="-"/>
      <w:lvlJc w:val="left"/>
      <w:pPr>
        <w:ind w:left="720" w:hanging="360"/>
      </w:pPr>
      <w:rPr>
        <w:rFonts w:ascii="Calibri" w:eastAsia="Cambr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747DE2"/>
    <w:multiLevelType w:val="multilevel"/>
    <w:tmpl w:val="55446AF2"/>
    <w:lvl w:ilvl="0">
      <w:start w:val="1"/>
      <w:numFmt w:val="bullet"/>
      <w:pStyle w:val="Lijstopsomteken"/>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567"/>
      </w:pPr>
      <w:rPr>
        <w:rFonts w:ascii="Symbol" w:hAnsi="Symbol" w:hint="default"/>
      </w:rPr>
    </w:lvl>
    <w:lvl w:ilvl="2">
      <w:start w:val="1"/>
      <w:numFmt w:val="bullet"/>
      <w:lvlText w:val=""/>
      <w:lvlJc w:val="left"/>
      <w:pPr>
        <w:tabs>
          <w:tab w:val="num" w:pos="1135"/>
        </w:tabs>
        <w:ind w:left="1135" w:hanging="567"/>
      </w:pPr>
      <w:rPr>
        <w:rFonts w:ascii="Symbol" w:hAnsi="Symbol" w:hint="default"/>
      </w:rPr>
    </w:lvl>
    <w:lvl w:ilvl="3">
      <w:start w:val="1"/>
      <w:numFmt w:val="bullet"/>
      <w:lvlText w:val=""/>
      <w:lvlJc w:val="left"/>
      <w:pPr>
        <w:tabs>
          <w:tab w:val="num" w:pos="1419"/>
        </w:tabs>
        <w:ind w:left="1419" w:hanging="567"/>
      </w:pPr>
      <w:rPr>
        <w:rFonts w:ascii="Symbol" w:hAnsi="Symbol" w:hint="default"/>
      </w:rPr>
    </w:lvl>
    <w:lvl w:ilvl="4">
      <w:start w:val="1"/>
      <w:numFmt w:val="bullet"/>
      <w:lvlText w:val=""/>
      <w:lvlJc w:val="left"/>
      <w:pPr>
        <w:tabs>
          <w:tab w:val="num" w:pos="1703"/>
        </w:tabs>
        <w:ind w:left="1703" w:hanging="567"/>
      </w:pPr>
      <w:rPr>
        <w:rFonts w:ascii="Symbol" w:hAnsi="Symbol" w:hint="default"/>
      </w:rPr>
    </w:lvl>
    <w:lvl w:ilvl="5">
      <w:start w:val="1"/>
      <w:numFmt w:val="bullet"/>
      <w:lvlText w:val=""/>
      <w:lvlJc w:val="left"/>
      <w:pPr>
        <w:tabs>
          <w:tab w:val="num" w:pos="1987"/>
        </w:tabs>
        <w:ind w:left="1987" w:hanging="567"/>
      </w:pPr>
      <w:rPr>
        <w:rFonts w:ascii="Symbol" w:hAnsi="Symbol" w:hint="default"/>
      </w:rPr>
    </w:lvl>
    <w:lvl w:ilvl="6">
      <w:start w:val="1"/>
      <w:numFmt w:val="bullet"/>
      <w:lvlText w:val=""/>
      <w:lvlJc w:val="left"/>
      <w:pPr>
        <w:tabs>
          <w:tab w:val="num" w:pos="2271"/>
        </w:tabs>
        <w:ind w:left="2271" w:hanging="567"/>
      </w:pPr>
      <w:rPr>
        <w:rFonts w:ascii="Symbol" w:hAnsi="Symbol" w:hint="default"/>
      </w:rPr>
    </w:lvl>
    <w:lvl w:ilvl="7">
      <w:start w:val="1"/>
      <w:numFmt w:val="bullet"/>
      <w:lvlText w:val=""/>
      <w:lvlJc w:val="left"/>
      <w:pPr>
        <w:tabs>
          <w:tab w:val="num" w:pos="2555"/>
        </w:tabs>
        <w:ind w:left="2555" w:hanging="567"/>
      </w:pPr>
      <w:rPr>
        <w:rFonts w:ascii="Symbol" w:hAnsi="Symbol" w:hint="default"/>
      </w:rPr>
    </w:lvl>
    <w:lvl w:ilvl="8">
      <w:start w:val="1"/>
      <w:numFmt w:val="bullet"/>
      <w:lvlText w:val=""/>
      <w:lvlJc w:val="left"/>
      <w:pPr>
        <w:tabs>
          <w:tab w:val="num" w:pos="2839"/>
        </w:tabs>
        <w:ind w:left="2839" w:hanging="567"/>
      </w:pPr>
      <w:rPr>
        <w:rFonts w:ascii="Symbol" w:hAnsi="Symbol" w:hint="default"/>
      </w:rPr>
    </w:lvl>
  </w:abstractNum>
  <w:num w:numId="1" w16cid:durableId="392848515">
    <w:abstractNumId w:val="10"/>
  </w:num>
  <w:num w:numId="2" w16cid:durableId="259218299">
    <w:abstractNumId w:val="8"/>
  </w:num>
  <w:num w:numId="3" w16cid:durableId="2046785464">
    <w:abstractNumId w:val="7"/>
  </w:num>
  <w:num w:numId="4" w16cid:durableId="288707238">
    <w:abstractNumId w:val="6"/>
  </w:num>
  <w:num w:numId="5" w16cid:durableId="1083647992">
    <w:abstractNumId w:val="5"/>
  </w:num>
  <w:num w:numId="6" w16cid:durableId="195851606">
    <w:abstractNumId w:val="9"/>
  </w:num>
  <w:num w:numId="7" w16cid:durableId="1773549538">
    <w:abstractNumId w:val="4"/>
  </w:num>
  <w:num w:numId="8" w16cid:durableId="1172715860">
    <w:abstractNumId w:val="3"/>
  </w:num>
  <w:num w:numId="9" w16cid:durableId="1144586991">
    <w:abstractNumId w:val="2"/>
  </w:num>
  <w:num w:numId="10" w16cid:durableId="227039762">
    <w:abstractNumId w:val="1"/>
  </w:num>
  <w:num w:numId="11" w16cid:durableId="1153058228">
    <w:abstractNumId w:val="0"/>
  </w:num>
  <w:num w:numId="12" w16cid:durableId="1990478647">
    <w:abstractNumId w:val="14"/>
  </w:num>
  <w:num w:numId="13" w16cid:durableId="1397512009">
    <w:abstractNumId w:val="12"/>
  </w:num>
  <w:num w:numId="14" w16cid:durableId="1649940970">
    <w:abstractNumId w:val="15"/>
  </w:num>
  <w:num w:numId="15" w16cid:durableId="1849365439">
    <w:abstractNumId w:val="13"/>
  </w:num>
  <w:num w:numId="16" w16cid:durableId="562331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D4"/>
    <w:rsid w:val="00075762"/>
    <w:rsid w:val="000E5E79"/>
    <w:rsid w:val="00175D19"/>
    <w:rsid w:val="001C37F4"/>
    <w:rsid w:val="00264434"/>
    <w:rsid w:val="0028453A"/>
    <w:rsid w:val="002D1DDB"/>
    <w:rsid w:val="003329D8"/>
    <w:rsid w:val="003500D1"/>
    <w:rsid w:val="00431663"/>
    <w:rsid w:val="0043602F"/>
    <w:rsid w:val="004F09C5"/>
    <w:rsid w:val="00571311"/>
    <w:rsid w:val="005A3C55"/>
    <w:rsid w:val="006656CD"/>
    <w:rsid w:val="00683C7A"/>
    <w:rsid w:val="006A6762"/>
    <w:rsid w:val="00756054"/>
    <w:rsid w:val="00806626"/>
    <w:rsid w:val="008967D4"/>
    <w:rsid w:val="009344A2"/>
    <w:rsid w:val="009374F8"/>
    <w:rsid w:val="00A40C45"/>
    <w:rsid w:val="00A83F4E"/>
    <w:rsid w:val="00A91F13"/>
    <w:rsid w:val="00BB3103"/>
    <w:rsid w:val="00BE39A6"/>
    <w:rsid w:val="00BE6978"/>
    <w:rsid w:val="00CE2DFD"/>
    <w:rsid w:val="00D3115B"/>
    <w:rsid w:val="00DE3583"/>
    <w:rsid w:val="00E06C25"/>
    <w:rsid w:val="00F34A0D"/>
    <w:rsid w:val="00F35E0C"/>
    <w:rsid w:val="00F50AA0"/>
    <w:rsid w:val="00F5280E"/>
    <w:rsid w:val="00F677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1D235"/>
  <w15:docId w15:val="{6EACD422-250F-4F45-BED0-ED53B326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67D4"/>
    <w:rPr>
      <w:rFonts w:ascii="Verdana" w:eastAsia="Times New Roman" w:hAnsi="Verdana" w:cs="Times New Roman"/>
      <w:sz w:val="19"/>
      <w:lang w:eastAsia="nl-NL"/>
    </w:rPr>
  </w:style>
  <w:style w:type="paragraph" w:styleId="Kop1">
    <w:name w:val="heading 1"/>
    <w:uiPriority w:val="9"/>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3F4E"/>
    <w:pPr>
      <w:tabs>
        <w:tab w:val="center" w:pos="4320"/>
        <w:tab w:val="right" w:pos="8640"/>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A83F4E"/>
  </w:style>
  <w:style w:type="paragraph" w:styleId="Voettekst">
    <w:name w:val="footer"/>
    <w:basedOn w:val="Standaard"/>
    <w:link w:val="VoettekstChar"/>
    <w:uiPriority w:val="99"/>
    <w:unhideWhenUsed/>
    <w:rsid w:val="00A83F4E"/>
    <w:pPr>
      <w:tabs>
        <w:tab w:val="center" w:pos="4320"/>
        <w:tab w:val="right" w:pos="8640"/>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A83F4E"/>
  </w:style>
  <w:style w:type="paragraph" w:styleId="Normaalweb">
    <w:name w:val="Normal (Web)"/>
    <w:basedOn w:val="Standaard"/>
    <w:uiPriority w:val="99"/>
    <w:rsid w:val="00A83F4E"/>
    <w:pPr>
      <w:spacing w:beforeLines="1" w:afterLines="1"/>
    </w:pPr>
    <w:rPr>
      <w:rFonts w:ascii="Times" w:hAnsi="Times"/>
      <w:sz w:val="20"/>
      <w:szCs w:val="20"/>
    </w:rPr>
  </w:style>
  <w:style w:type="table" w:styleId="Tabelraster">
    <w:name w:val="Table Grid"/>
    <w:basedOn w:val="Standaardtabel"/>
    <w:uiPriority w:val="59"/>
    <w:rsid w:val="0007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themeColor="hyperlink"/>
      <w:u w:val="single"/>
    </w:rPr>
  </w:style>
  <w:style w:type="table" w:customStyle="1" w:styleId="TableGridPHPDOCX">
    <w:name w:val="Table Grid PHPDOCX"/>
    <w:uiPriority w:val="59"/>
    <w:rsid w:val="006A6762"/>
    <w:rPr>
      <w:rFonts w:eastAsiaTheme="minorEastAsia"/>
      <w:sz w:val="22"/>
      <w:szCs w:val="22"/>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A6762"/>
    <w:pPr>
      <w:ind w:left="720"/>
      <w:contextualSpacing/>
    </w:pPr>
  </w:style>
  <w:style w:type="paragraph" w:styleId="Lijstopsomteken">
    <w:name w:val="List Bullet"/>
    <w:basedOn w:val="Standaard"/>
    <w:uiPriority w:val="10"/>
    <w:rsid w:val="008967D4"/>
    <w:pPr>
      <w:numPr>
        <w:numId w:val="14"/>
      </w:numPr>
      <w:spacing w:line="360" w:lineRule="auto"/>
      <w:contextualSpacing/>
      <w:jc w:val="both"/>
    </w:pPr>
    <w:rPr>
      <w:rFonts w:asciiTheme="minorHAnsi" w:eastAsiaTheme="minorHAnsi" w:hAnsiTheme="minorHAnsi"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ikazeevaart/Library/Group%20Containers/UBF8T346G9.Office/User%20Content.localized/Templates.localized/opdrachtbevestig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opdrachtbevestiging.dotx</Template>
  <TotalTime>3</TotalTime>
  <Pages>3</Pages>
  <Words>825</Words>
  <Characters>4540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Mudde-Zeevaart</dc:creator>
  <cp:keywords/>
  <cp:lastModifiedBy>Annika Mudde-Zeevaart</cp:lastModifiedBy>
  <cp:revision>1</cp:revision>
  <cp:lastPrinted>2017-07-23T12:32:00Z</cp:lastPrinted>
  <dcterms:created xsi:type="dcterms:W3CDTF">2022-09-27T16:34:00Z</dcterms:created>
  <dcterms:modified xsi:type="dcterms:W3CDTF">2022-09-27T16:40:00Z</dcterms:modified>
</cp:coreProperties>
</file>