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57BB" w14:textId="77777777" w:rsidR="000B32F8" w:rsidRDefault="000B32F8" w:rsidP="000B32F8">
      <w:pPr>
        <w:tabs>
          <w:tab w:val="left" w:pos="561"/>
        </w:tabs>
        <w:spacing w:after="0" w:line="300" w:lineRule="exact"/>
        <w:ind w:left="737" w:hanging="737"/>
        <w:rPr>
          <w:rFonts w:ascii="Verdana" w:eastAsia="Times New Roman" w:hAnsi="Verdana" w:cs="Arial"/>
          <w:bCs/>
          <w:sz w:val="20"/>
          <w:szCs w:val="20"/>
          <w:lang w:eastAsia="nl-NL"/>
        </w:rPr>
      </w:pPr>
      <w:r w:rsidRPr="000B32F8">
        <w:rPr>
          <w:rFonts w:ascii="Verdana" w:eastAsia="Times New Roman" w:hAnsi="Verdana" w:cs="Arial"/>
          <w:bCs/>
          <w:sz w:val="20"/>
          <w:szCs w:val="20"/>
          <w:lang w:eastAsia="nl-NL"/>
        </w:rPr>
        <w:t xml:space="preserve">1.5 Afkoop partneralimentatie met afstemming aangiften </w:t>
      </w:r>
    </w:p>
    <w:p w14:paraId="034DC4D4" w14:textId="77777777" w:rsidR="00A61E57" w:rsidRPr="000B32F8" w:rsidRDefault="00A61E57" w:rsidP="000B32F8">
      <w:pPr>
        <w:tabs>
          <w:tab w:val="left" w:pos="561"/>
        </w:tabs>
        <w:spacing w:after="0" w:line="300" w:lineRule="exact"/>
        <w:ind w:left="737" w:hanging="737"/>
        <w:rPr>
          <w:rFonts w:ascii="Verdana" w:eastAsia="Times New Roman" w:hAnsi="Verdana" w:cs="Arial"/>
          <w:bCs/>
          <w:sz w:val="20"/>
          <w:szCs w:val="20"/>
          <w:lang w:eastAsia="nl-NL"/>
        </w:rPr>
      </w:pPr>
    </w:p>
    <w:p w14:paraId="7D2E7AEB" w14:textId="77777777" w:rsidR="000B32F8" w:rsidRPr="000B32F8" w:rsidRDefault="000B32F8" w:rsidP="000B32F8">
      <w:pPr>
        <w:tabs>
          <w:tab w:val="left" w:pos="561"/>
        </w:tabs>
        <w:spacing w:after="0" w:line="300" w:lineRule="exact"/>
        <w:rPr>
          <w:rFonts w:ascii="Verdana" w:eastAsia="Times New Roman" w:hAnsi="Verdana" w:cs="Arial"/>
          <w:bCs/>
          <w:sz w:val="20"/>
          <w:szCs w:val="20"/>
          <w:lang w:eastAsia="nl-NL"/>
        </w:rPr>
      </w:pPr>
      <w:r w:rsidRPr="000B32F8">
        <w:rPr>
          <w:rFonts w:ascii="Verdana" w:eastAsia="Times New Roman" w:hAnsi="Verdana" w:cs="Arial"/>
          <w:bCs/>
          <w:sz w:val="20"/>
          <w:szCs w:val="20"/>
          <w:lang w:eastAsia="nl-NL"/>
        </w:rPr>
        <w:t xml:space="preserve">De man koopt de alimentatie die hij met ingang van de datum van ontbinding van het huwelijk van partijen aan de vrouw verschuldigd zal zijn af door uitbetaling aan de vrouw van een afkoopsom ter grootte van € 57.120 bruto. </w:t>
      </w:r>
      <w:bookmarkStart w:id="0" w:name="_Hlk120266751"/>
      <w:r w:rsidRPr="000B32F8">
        <w:rPr>
          <w:rFonts w:ascii="Verdana" w:eastAsia="Times New Roman" w:hAnsi="Verdana" w:cs="Arial"/>
          <w:bCs/>
          <w:sz w:val="20"/>
          <w:szCs w:val="20"/>
          <w:lang w:eastAsia="nl-NL"/>
        </w:rPr>
        <w:t xml:space="preserve">Deze betaling zal om fiscale redenen niet eerder plaatsvinden dan na inschrijving van de echtscheidingsbeschikking in de registers van de burgerlijke stand. De afkoopsom wordt om diezelfde redenen schuldig gebleven tot na de juridische levering van de woning aan de vrouw zoals hierna bepaald in artikel 2. </w:t>
      </w:r>
      <w:r w:rsidRPr="000B32F8">
        <w:rPr>
          <w:rFonts w:ascii="Verdana" w:eastAsia="Times New Roman" w:hAnsi="Verdana" w:cs="Arial"/>
          <w:bCs/>
          <w:sz w:val="20"/>
          <w:szCs w:val="20"/>
          <w:lang w:eastAsia="nl-NL"/>
        </w:rPr>
        <w:br/>
        <w:t xml:space="preserve">De verschuldigde afkoopsom zal – na inschrijving van de beschikking en overdracht van de woning - geheel worden verrekend met de uitkering wegens overbedeling die de vrouw aan de man verschuldigd is als gevolg van de toedeling van de woning aan de vrouw, zie hierna artikel 2.6. </w:t>
      </w:r>
      <w:bookmarkStart w:id="1" w:name="_Hlk119918950"/>
      <w:bookmarkEnd w:id="0"/>
      <w:r w:rsidRPr="000B32F8">
        <w:rPr>
          <w:rFonts w:ascii="Verdana" w:eastAsia="Times New Roman" w:hAnsi="Verdana" w:cs="Arial"/>
          <w:bCs/>
          <w:sz w:val="20"/>
          <w:szCs w:val="20"/>
          <w:lang w:eastAsia="nl-NL"/>
        </w:rPr>
        <w:br/>
        <w:t xml:space="preserve">Per saldo resteert een geringe overbedeling van de vrouw. Deze overbedeling wordt door partijen gezien als een dringende verplichting van moraal en fatsoen  </w:t>
      </w:r>
      <w:r w:rsidRPr="000B32F8">
        <w:rPr>
          <w:rFonts w:ascii="Verdana" w:eastAsia="Times New Roman" w:hAnsi="Verdana" w:cs="Arial"/>
          <w:bCs/>
          <w:spacing w:val="-3"/>
          <w:sz w:val="20"/>
          <w:szCs w:val="20"/>
          <w:lang w:eastAsia="nl-NL"/>
        </w:rPr>
        <w:t>overbedeling plaats uit hoofde van een dringende verplichting van moraal en fatsoen. Partijen zien de door hen afgesproken verdeling als het nakomen van een natuurlijke verbintenis, om de vrouw na de scheiding goed verzorgd achter te laten en uitdrukkelijk zonder de bedoeling om de ene echtgenoot te verarmen en de andere echtgenoot te verrijken. Dit gelet op het feit dat de vrouw ouder is en geen actieve carrière meer heeft en zij gelet op haar geringe inkomen anders niet in staat is in de woning – die voor het huwelijk uitsluitend in eigendom aan haar toebehoorde – te kunnen blijven wonen.</w:t>
      </w:r>
    </w:p>
    <w:bookmarkEnd w:id="1"/>
    <w:p w14:paraId="7B2E8F57" w14:textId="77777777" w:rsidR="000B32F8" w:rsidRPr="000B32F8" w:rsidRDefault="000B32F8" w:rsidP="000B32F8">
      <w:pPr>
        <w:tabs>
          <w:tab w:val="left" w:pos="561"/>
        </w:tabs>
        <w:spacing w:after="0" w:line="300" w:lineRule="exact"/>
        <w:ind w:left="737" w:hanging="737"/>
        <w:rPr>
          <w:rFonts w:ascii="Verdana" w:eastAsia="Times New Roman" w:hAnsi="Verdana" w:cs="Arial"/>
          <w:bCs/>
          <w:sz w:val="20"/>
          <w:szCs w:val="20"/>
          <w:lang w:eastAsia="nl-NL"/>
        </w:rPr>
      </w:pPr>
    </w:p>
    <w:p w14:paraId="443DF41E" w14:textId="77777777" w:rsidR="000B32F8" w:rsidRPr="000B32F8" w:rsidRDefault="000B32F8" w:rsidP="000B32F8">
      <w:pPr>
        <w:tabs>
          <w:tab w:val="left" w:pos="561"/>
        </w:tabs>
        <w:spacing w:after="0" w:line="300" w:lineRule="exact"/>
        <w:rPr>
          <w:rFonts w:ascii="Verdana" w:eastAsia="Times New Roman" w:hAnsi="Verdana" w:cs="Arial"/>
          <w:bCs/>
          <w:sz w:val="20"/>
          <w:szCs w:val="20"/>
          <w:lang w:eastAsia="nl-NL"/>
        </w:rPr>
      </w:pPr>
      <w:r w:rsidRPr="000B32F8">
        <w:rPr>
          <w:rFonts w:ascii="Verdana" w:eastAsia="Times New Roman" w:hAnsi="Verdana" w:cs="Arial"/>
          <w:bCs/>
          <w:sz w:val="20"/>
          <w:szCs w:val="20"/>
          <w:lang w:eastAsia="nl-NL"/>
        </w:rPr>
        <w:t xml:space="preserve">Door middel van deze regeling wordt de alimentatieverplichting van de man jegens de vrouw definitief en onvoorwaardelijk afgekocht en beëindigd/gelimiteerd. De man zal niet gehouden zijn verder of later nog op enigerlei wijze bij te dragen in het levensonderhoud van de vrouw, die door acceptatie van deze regeling onvoorwaardelijk afstand doet van alle verdere alimentatierechten. Deze alimentatieafspraak is voor beide partijen bindend en zal niet door een rechterlijke uitspraak of anderszins kunnen worden gewijzigd, ook niet op grond van een wijziging van omstandigheden. </w:t>
      </w:r>
    </w:p>
    <w:p w14:paraId="724DAF25" w14:textId="77777777" w:rsidR="008B5A5F" w:rsidRDefault="008B5A5F"/>
    <w:p w14:paraId="36670367" w14:textId="77777777" w:rsidR="00333371" w:rsidRDefault="00333371" w:rsidP="00333371">
      <w:pPr>
        <w:tabs>
          <w:tab w:val="left" w:pos="561"/>
        </w:tabs>
        <w:spacing w:after="0" w:line="300" w:lineRule="exact"/>
        <w:ind w:left="737" w:hanging="737"/>
        <w:rPr>
          <w:rFonts w:ascii="Verdana" w:eastAsia="Times New Roman" w:hAnsi="Verdana" w:cs="Arial"/>
          <w:bCs/>
          <w:sz w:val="20"/>
          <w:szCs w:val="20"/>
          <w:lang w:eastAsia="nl-NL"/>
        </w:rPr>
      </w:pPr>
      <w:r w:rsidRPr="00333371">
        <w:rPr>
          <w:rFonts w:ascii="Verdana" w:eastAsia="Times New Roman" w:hAnsi="Verdana" w:cs="Arial"/>
          <w:bCs/>
          <w:sz w:val="20"/>
          <w:szCs w:val="20"/>
          <w:lang w:eastAsia="nl-NL"/>
        </w:rPr>
        <w:t xml:space="preserve">2.6 Overbedeling </w:t>
      </w:r>
    </w:p>
    <w:p w14:paraId="4FF1856F" w14:textId="77777777" w:rsidR="00A61E57" w:rsidRPr="00333371" w:rsidRDefault="00A61E57" w:rsidP="00333371">
      <w:pPr>
        <w:tabs>
          <w:tab w:val="left" w:pos="561"/>
        </w:tabs>
        <w:spacing w:after="0" w:line="300" w:lineRule="exact"/>
        <w:ind w:left="737" w:hanging="737"/>
        <w:rPr>
          <w:rFonts w:ascii="Verdana" w:eastAsia="Times New Roman" w:hAnsi="Verdana" w:cs="Arial"/>
          <w:bCs/>
          <w:sz w:val="20"/>
          <w:szCs w:val="20"/>
          <w:lang w:eastAsia="nl-NL"/>
        </w:rPr>
      </w:pPr>
    </w:p>
    <w:p w14:paraId="28FA68CD" w14:textId="77777777" w:rsidR="00333371" w:rsidRPr="00333371" w:rsidRDefault="00333371" w:rsidP="00333371">
      <w:pPr>
        <w:tabs>
          <w:tab w:val="left" w:pos="561"/>
        </w:tabs>
        <w:spacing w:after="0" w:line="300" w:lineRule="exact"/>
        <w:rPr>
          <w:rFonts w:ascii="Verdana" w:eastAsia="Times New Roman" w:hAnsi="Verdana" w:cs="Arial"/>
          <w:bCs/>
          <w:sz w:val="20"/>
          <w:szCs w:val="20"/>
          <w:lang w:eastAsia="nl-NL"/>
        </w:rPr>
      </w:pPr>
      <w:r w:rsidRPr="00333371">
        <w:rPr>
          <w:rFonts w:ascii="Verdana" w:eastAsia="Times New Roman" w:hAnsi="Verdana" w:cs="Arial"/>
          <w:bCs/>
          <w:sz w:val="20"/>
          <w:szCs w:val="20"/>
          <w:lang w:eastAsia="nl-NL"/>
        </w:rPr>
        <w:t xml:space="preserve">Ten gevolge van de toedeling van de onverdeelde helft van de hiervoor in art. 2.1 genoemde onroerende zaak, wordt de vrouw overbedeeld voor een bedrag van € 92.706,80. Ter verwerving van die onverdeelde helft van de woning, dient vrouw derhalve aan de man uit te betalen de somma van € 46.353,40. Deze betaling zal om fiscale redenen niet eerder plaatsvinden dan na inschrijving van de echtscheidingsbeschikking in de registers van de burgerlijke stand. De verschuldigde uitkering wegens overbedeling wordt geheel voldaan door middel van verrekening met de door de man aan de vrouw verschuldigde afkoopsom wegens partneralimentatie conform artikel 1.5 van dit convenant.  </w:t>
      </w:r>
      <w:r w:rsidRPr="00333371">
        <w:rPr>
          <w:rFonts w:ascii="Verdana" w:eastAsia="Times New Roman" w:hAnsi="Verdana" w:cs="Arial"/>
          <w:bCs/>
          <w:sz w:val="20"/>
          <w:szCs w:val="20"/>
          <w:lang w:eastAsia="nl-NL"/>
        </w:rPr>
        <w:br/>
        <w:t xml:space="preserve">Per saldo resteert een geringe overbedeling van de vrouw. Deze overbedeling wordt door partijen gezien als een dringende verplichting van moraal en fatsoen  </w:t>
      </w:r>
      <w:r w:rsidRPr="00333371">
        <w:rPr>
          <w:rFonts w:ascii="Verdana" w:eastAsia="Times New Roman" w:hAnsi="Verdana" w:cs="Arial"/>
          <w:bCs/>
          <w:spacing w:val="-3"/>
          <w:sz w:val="20"/>
          <w:szCs w:val="20"/>
          <w:lang w:eastAsia="nl-NL"/>
        </w:rPr>
        <w:t xml:space="preserve">overbedeling plaats uit hoofde van een dringende verplichting van moraal en fatsoen. Partijen zien de door hen afgesproken verdeling als het nakomen van een natuurlijke verbintenis, om de vrouw na de </w:t>
      </w:r>
      <w:r w:rsidRPr="00333371">
        <w:rPr>
          <w:rFonts w:ascii="Verdana" w:eastAsia="Times New Roman" w:hAnsi="Verdana" w:cs="Arial"/>
          <w:bCs/>
          <w:spacing w:val="-3"/>
          <w:sz w:val="20"/>
          <w:szCs w:val="20"/>
          <w:lang w:eastAsia="nl-NL"/>
        </w:rPr>
        <w:lastRenderedPageBreak/>
        <w:t>scheiding goed verzorgd achter te laten en uitdrukkelijk zonder de bedoeling om de ene echtgenoot te verarmen en de andere echtgenoot te verrijken. Dit gelet op het feit dat de vrouw ouder is en geen actieve carrière meer heeft en zij gelet op haar geringe inkomen anders niet in staat is in de woning – die voor het huwelijk uitsluitend in eigendom aan haar toebehoorde – te kunnen blijven wonen.</w:t>
      </w:r>
    </w:p>
    <w:p w14:paraId="5C43F6FC" w14:textId="77777777" w:rsidR="00333371" w:rsidRDefault="00333371"/>
    <w:p w14:paraId="57BD9319" w14:textId="77777777" w:rsidR="00A61E57" w:rsidRDefault="00A61E57" w:rsidP="00A61E57">
      <w:pPr>
        <w:tabs>
          <w:tab w:val="left" w:pos="561"/>
        </w:tabs>
        <w:spacing w:after="0" w:line="300" w:lineRule="exact"/>
        <w:ind w:left="737" w:hanging="737"/>
        <w:rPr>
          <w:rFonts w:ascii="Verdana" w:eastAsia="Times New Roman" w:hAnsi="Verdana" w:cs="Arial"/>
          <w:bCs/>
          <w:sz w:val="20"/>
          <w:szCs w:val="20"/>
          <w:lang w:eastAsia="nl-NL"/>
        </w:rPr>
      </w:pPr>
      <w:r w:rsidRPr="00A61E57">
        <w:rPr>
          <w:rFonts w:ascii="Verdana" w:eastAsia="Times New Roman" w:hAnsi="Verdana" w:cs="Arial"/>
          <w:bCs/>
          <w:sz w:val="20"/>
          <w:szCs w:val="20"/>
          <w:lang w:eastAsia="nl-NL"/>
        </w:rPr>
        <w:t xml:space="preserve">5.4 </w:t>
      </w:r>
    </w:p>
    <w:p w14:paraId="23263FE4" w14:textId="77777777" w:rsidR="00A61E57" w:rsidRPr="00A61E57" w:rsidRDefault="00A61E57" w:rsidP="00A61E57">
      <w:pPr>
        <w:tabs>
          <w:tab w:val="left" w:pos="561"/>
        </w:tabs>
        <w:spacing w:after="0" w:line="300" w:lineRule="exact"/>
        <w:ind w:left="737" w:hanging="737"/>
        <w:rPr>
          <w:rFonts w:ascii="Verdana" w:eastAsia="Times New Roman" w:hAnsi="Verdana" w:cs="Arial"/>
          <w:bCs/>
          <w:sz w:val="20"/>
          <w:szCs w:val="20"/>
          <w:lang w:eastAsia="nl-NL"/>
        </w:rPr>
      </w:pPr>
    </w:p>
    <w:p w14:paraId="1EC10E9C" w14:textId="63B82BED" w:rsidR="00A61E57" w:rsidRPr="00A61E57" w:rsidRDefault="00A61E57" w:rsidP="00A61E57">
      <w:pPr>
        <w:tabs>
          <w:tab w:val="left" w:pos="561"/>
        </w:tabs>
        <w:spacing w:after="0" w:line="300" w:lineRule="exact"/>
        <w:rPr>
          <w:rFonts w:ascii="Verdana" w:eastAsia="Times New Roman" w:hAnsi="Verdana" w:cs="Arial"/>
          <w:bCs/>
          <w:sz w:val="20"/>
          <w:szCs w:val="20"/>
          <w:lang w:eastAsia="nl-NL"/>
        </w:rPr>
      </w:pPr>
      <w:r w:rsidRPr="00A61E57">
        <w:rPr>
          <w:rFonts w:ascii="Verdana" w:eastAsia="Times New Roman" w:hAnsi="Verdana" w:cs="Arial"/>
          <w:bCs/>
          <w:sz w:val="20"/>
          <w:szCs w:val="20"/>
          <w:lang w:eastAsia="nl-NL"/>
        </w:rPr>
        <w:t xml:space="preserve">Partijen zullen over het jaar 2022 gezamenlijk aangifte doen, met behulp van </w:t>
      </w:r>
      <w:r>
        <w:rPr>
          <w:rFonts w:ascii="Verdana" w:eastAsia="Times New Roman" w:hAnsi="Verdana" w:cs="Arial"/>
          <w:bCs/>
          <w:sz w:val="20"/>
          <w:szCs w:val="20"/>
          <w:lang w:eastAsia="nl-NL"/>
        </w:rPr>
        <w:t>&lt;&gt;</w:t>
      </w:r>
      <w:r w:rsidRPr="00A61E57">
        <w:rPr>
          <w:rFonts w:ascii="Verdana" w:eastAsia="Times New Roman" w:hAnsi="Verdana" w:cs="Arial"/>
          <w:bCs/>
          <w:sz w:val="20"/>
          <w:szCs w:val="20"/>
          <w:lang w:eastAsia="nl-NL"/>
        </w:rPr>
        <w:t>. Partijen stellen vast dat zij gedurende een gedeelte van het kalenderjaar 2022 elkaars fiscaal partner zijn. In hun aangiften IB/PH 2022 zullen zij uitdrukkelijk opteren voor toepassing van de keuzemogelijkheid die artikel 2.17 lid 7 Wet IB 2001 biedt (fictief fiscaal partnerschap gedurende het gehele kalenderjaar). Op grond van de verdere toepassing van artikel 2.17 Wet IB 2001 wordt de voor het kalenderjaar 2022 in aanmerking te nemen persoonsgebonden aftrek van de man van de in artikel 1.5 vermelde afkoopsom partneralimentatie in aanmerking genomen in de aangifte IB/PH 2022 van de vrouw. Partijen beogen met het voorgaande de fiscale gevolgen van de in artikel 1.5 vermelde afkoopsom partneralimentatie in hun aangiften IB/PH 2022 te neutraliseren, door in de aangifte van de vrouw de afkoopsom partneralimentatie in aanmerking te nemen op grond van zowel artikel 3.102 lid 1 Wet IB 2001 (belaste inkomsten) als artikel 6.3 lid 1 letter b Wet IB 2001 (persoonsgebonden aftrek). Partijen zijn zich ervan bewust dat de vrouw een inkomensafhankelijke bijdrage zorgverzekeringswet is verschuldigd over de in aanmerking te nemen inkomsten (afkoopsom partneralimentatie) en dat er een verschil is gelegen tussen de omvang van de persoonsgebonden aftrek en het over de alimentatie-inkomsten verschuldigde belastingbedrag, waardoor de alimentatie-inkomsten voor de vrouw zijn belast met het percentage van de belastingschijf in box 1 waarin die inkomsten belast zijn minus het percentage van de aftrekbaarheid (in 2022 maximaal 40%). De vrouw zal de bijdrage zorgverzekeringswet en inkomstenbelasting (met inachtneming van de persoonsgebonden aftrek) over de afkoopsom zelf dienen te voldoen</w:t>
      </w:r>
      <w:r w:rsidRPr="00A61E57">
        <w:rPr>
          <w:rFonts w:ascii="Verdana" w:eastAsia="Times New Roman" w:hAnsi="Verdana" w:cs="Arial"/>
          <w:bCs/>
          <w:i/>
          <w:iCs/>
          <w:sz w:val="20"/>
          <w:szCs w:val="20"/>
          <w:lang w:eastAsia="nl-NL"/>
        </w:rPr>
        <w:t xml:space="preserve">. </w:t>
      </w:r>
      <w:r w:rsidRPr="00A61E57">
        <w:rPr>
          <w:rFonts w:ascii="Verdana" w:eastAsia="Times New Roman" w:hAnsi="Verdana" w:cs="Arial"/>
          <w:bCs/>
          <w:sz w:val="20"/>
          <w:szCs w:val="20"/>
          <w:lang w:eastAsia="nl-NL"/>
        </w:rPr>
        <w:t xml:space="preserve">De vrouw zal de (advocaat)kosten ter verwerving van de afkoopsom in aftrek kunnen brengen. Voor het overige verwerkt ieder de eigen inkomsten en aftrekposten in de eigen aangifte en komen aanslagen en teruggaven IB/PH die het jaar 2022 betreffen, voor rekening van dan wel toe aan de partij op wier naam de aanslagen respectievelijk teruggaven zijn gesteld. </w:t>
      </w:r>
    </w:p>
    <w:p w14:paraId="430952E2" w14:textId="77777777" w:rsidR="00A61E57" w:rsidRDefault="00A61E57"/>
    <w:sectPr w:rsidR="00A61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altName w:val="Courier CE"/>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B1"/>
    <w:rsid w:val="000B32F8"/>
    <w:rsid w:val="00333371"/>
    <w:rsid w:val="00445CB1"/>
    <w:rsid w:val="008B5A5F"/>
    <w:rsid w:val="00A61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0F15"/>
  <w15:chartTrackingRefBased/>
  <w15:docId w15:val="{DB048793-4498-4564-81B2-2658CEBE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4902</Characters>
  <Application>Microsoft Office Word</Application>
  <DocSecurity>0</DocSecurity>
  <Lines>40</Lines>
  <Paragraphs>11</Paragraphs>
  <ScaleCrop>false</ScaleCrop>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Lindhout</dc:creator>
  <cp:keywords/>
  <dc:description/>
  <cp:lastModifiedBy>Nicole Lindhout</cp:lastModifiedBy>
  <cp:revision>2</cp:revision>
  <dcterms:created xsi:type="dcterms:W3CDTF">2023-01-11T09:36:00Z</dcterms:created>
  <dcterms:modified xsi:type="dcterms:W3CDTF">2023-01-11T09:36:00Z</dcterms:modified>
</cp:coreProperties>
</file>