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5CA9" w14:textId="247F79C9" w:rsidR="00457FAE" w:rsidRPr="00457FAE" w:rsidRDefault="00457FAE" w:rsidP="00457FAE">
      <w:pPr>
        <w:tabs>
          <w:tab w:val="decimal" w:pos="8460"/>
        </w:tabs>
        <w:ind w:left="737" w:hanging="17"/>
        <w:rPr>
          <w:rFonts w:asciiTheme="minorHAnsi" w:hAnsiTheme="minorHAnsi" w:cstheme="minorHAnsi"/>
          <w:spacing w:val="-3"/>
          <w:sz w:val="22"/>
          <w:szCs w:val="22"/>
        </w:rPr>
      </w:pP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De in artikel </w:t>
      </w:r>
      <w:r>
        <w:rPr>
          <w:rFonts w:asciiTheme="minorHAnsi" w:hAnsiTheme="minorHAnsi" w:cstheme="minorHAnsi"/>
          <w:spacing w:val="-3"/>
          <w:sz w:val="22"/>
          <w:szCs w:val="22"/>
        </w:rPr>
        <w:t>4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.1 genoemde woning is belast met één hypotheekrecht, wegens de schuld(en) uit hoofde van een geldlening oorspronkelijk totaal groot €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, aangegaan bij </w:t>
      </w:r>
      <w:r>
        <w:rPr>
          <w:rFonts w:asciiTheme="minorHAnsi" w:hAnsiTheme="minorHAnsi" w:cstheme="minorHAnsi"/>
          <w:spacing w:val="-3"/>
          <w:sz w:val="22"/>
          <w:szCs w:val="22"/>
        </w:rPr>
        <w:t>&gt;&gt;, gevestigd/kantoorhoudende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 te </w:t>
      </w:r>
      <w:r>
        <w:rPr>
          <w:rFonts w:asciiTheme="minorHAnsi" w:hAnsiTheme="minorHAnsi" w:cstheme="minorHAnsi"/>
          <w:spacing w:val="-3"/>
          <w:sz w:val="22"/>
          <w:szCs w:val="22"/>
        </w:rPr>
        <w:t>&gt;&gt;.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14:paraId="26CA666F" w14:textId="77777777" w:rsidR="00457FAE" w:rsidRPr="00457FAE" w:rsidRDefault="00457FAE" w:rsidP="00457FAE">
      <w:pPr>
        <w:tabs>
          <w:tab w:val="decimal" w:pos="8460"/>
        </w:tabs>
        <w:ind w:left="737" w:hanging="17"/>
        <w:rPr>
          <w:rFonts w:asciiTheme="minorHAnsi" w:hAnsiTheme="minorHAnsi" w:cstheme="minorHAnsi"/>
          <w:spacing w:val="-3"/>
          <w:sz w:val="22"/>
          <w:szCs w:val="22"/>
        </w:rPr>
      </w:pPr>
      <w:r w:rsidRPr="00457FAE">
        <w:rPr>
          <w:rFonts w:asciiTheme="minorHAnsi" w:hAnsiTheme="minorHAnsi" w:cstheme="minorHAnsi"/>
          <w:spacing w:val="-3"/>
          <w:sz w:val="22"/>
          <w:szCs w:val="22"/>
        </w:rPr>
        <w:tab/>
        <w:t>Ten aanzien van voormelde schuld(en) bestaat een hoofdelijke aansprakelijkheid voor de man en de vrouw.</w:t>
      </w:r>
    </w:p>
    <w:p w14:paraId="3DC87C27" w14:textId="77777777" w:rsidR="00457FAE" w:rsidRPr="00457FAE" w:rsidRDefault="00457FAE" w:rsidP="00457FAE">
      <w:pPr>
        <w:tabs>
          <w:tab w:val="decimal" w:pos="8460"/>
        </w:tabs>
        <w:ind w:left="737" w:hanging="17"/>
        <w:rPr>
          <w:rFonts w:asciiTheme="minorHAnsi" w:hAnsiTheme="minorHAnsi" w:cstheme="minorHAnsi"/>
          <w:spacing w:val="-3"/>
          <w:sz w:val="22"/>
          <w:szCs w:val="22"/>
        </w:rPr>
      </w:pPr>
    </w:p>
    <w:p w14:paraId="7A6D930A" w14:textId="77777777" w:rsidR="00457FAE" w:rsidRDefault="00457FAE" w:rsidP="00457FAE">
      <w:pPr>
        <w:tabs>
          <w:tab w:val="decimal" w:pos="8460"/>
        </w:tabs>
        <w:ind w:left="737" w:hanging="17"/>
        <w:rPr>
          <w:rFonts w:asciiTheme="minorHAnsi" w:hAnsiTheme="minorHAnsi" w:cstheme="minorHAnsi"/>
          <w:spacing w:val="-3"/>
          <w:sz w:val="22"/>
          <w:szCs w:val="22"/>
        </w:rPr>
      </w:pPr>
      <w:r w:rsidRPr="00457FAE">
        <w:rPr>
          <w:rFonts w:asciiTheme="minorHAnsi" w:hAnsiTheme="minorHAnsi" w:cstheme="minorHAnsi"/>
          <w:spacing w:val="-3"/>
          <w:sz w:val="22"/>
          <w:szCs w:val="22"/>
        </w:rPr>
        <w:tab/>
      </w:r>
      <w:bookmarkStart w:id="0" w:name="_Hlk2865579"/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De restanthoofdsom van de hypothecaire geldlening bedraagt per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 €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 en bestaat uit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spellStart"/>
      <w:r w:rsidRPr="00457FAE">
        <w:rPr>
          <w:rFonts w:asciiTheme="minorHAnsi" w:hAnsiTheme="minorHAnsi" w:cstheme="minorHAnsi"/>
          <w:spacing w:val="-3"/>
          <w:sz w:val="22"/>
          <w:szCs w:val="22"/>
        </w:rPr>
        <w:t>leningdelen</w:t>
      </w:r>
      <w:proofErr w:type="spellEnd"/>
      <w:r w:rsidRPr="00457FAE">
        <w:rPr>
          <w:rFonts w:asciiTheme="minorHAnsi" w:hAnsiTheme="minorHAnsi" w:cstheme="minorHAnsi"/>
          <w:spacing w:val="-3"/>
          <w:sz w:val="22"/>
          <w:szCs w:val="22"/>
        </w:rPr>
        <w:t>, te weten</w:t>
      </w:r>
      <w:r>
        <w:rPr>
          <w:rFonts w:asciiTheme="minorHAnsi" w:hAnsiTheme="minorHAnsi" w:cstheme="minorHAnsi"/>
          <w:spacing w:val="-3"/>
          <w:sz w:val="22"/>
          <w:szCs w:val="22"/>
        </w:rPr>
        <w:t>:</w:t>
      </w:r>
    </w:p>
    <w:p w14:paraId="0E87A162" w14:textId="14C5939E" w:rsidR="00457FAE" w:rsidRDefault="00457FAE" w:rsidP="00457FAE">
      <w:pPr>
        <w:pStyle w:val="Lijstalinea"/>
        <w:numPr>
          <w:ilvl w:val="0"/>
          <w:numId w:val="1"/>
        </w:numPr>
        <w:tabs>
          <w:tab w:val="decimal" w:pos="8460"/>
        </w:tabs>
        <w:rPr>
          <w:rFonts w:cstheme="minorHAnsi"/>
          <w:spacing w:val="-3"/>
        </w:rPr>
      </w:pPr>
      <w:r>
        <w:rPr>
          <w:rFonts w:cstheme="minorHAnsi"/>
          <w:spacing w:val="-3"/>
        </w:rPr>
        <w:t>nummer</w:t>
      </w:r>
      <w:r w:rsidRPr="00457FAE">
        <w:rPr>
          <w:rFonts w:cstheme="minorHAnsi"/>
          <w:spacing w:val="-3"/>
        </w:rPr>
        <w:t xml:space="preserve"> </w:t>
      </w:r>
    </w:p>
    <w:p w14:paraId="3A466BC7" w14:textId="77777777" w:rsidR="00457FAE" w:rsidRDefault="00457FAE" w:rsidP="00457FAE">
      <w:pPr>
        <w:pStyle w:val="Lijstalinea"/>
        <w:numPr>
          <w:ilvl w:val="0"/>
          <w:numId w:val="1"/>
        </w:numPr>
        <w:tabs>
          <w:tab w:val="decimal" w:pos="8460"/>
        </w:tabs>
        <w:rPr>
          <w:rFonts w:cstheme="minorHAnsi"/>
          <w:spacing w:val="-3"/>
        </w:rPr>
      </w:pPr>
      <w:r>
        <w:rPr>
          <w:rFonts w:cstheme="minorHAnsi"/>
          <w:spacing w:val="-3"/>
        </w:rPr>
        <w:t>nummer</w:t>
      </w:r>
      <w:bookmarkEnd w:id="0"/>
      <w:r w:rsidRPr="00457FAE">
        <w:rPr>
          <w:rFonts w:cstheme="minorHAnsi"/>
          <w:spacing w:val="-3"/>
        </w:rPr>
        <w:tab/>
      </w:r>
    </w:p>
    <w:p w14:paraId="41E9EC7C" w14:textId="1F137E6B" w:rsidR="00457FAE" w:rsidRPr="00457FAE" w:rsidRDefault="00457FAE" w:rsidP="00457FAE">
      <w:pPr>
        <w:tabs>
          <w:tab w:val="decimal" w:pos="8460"/>
        </w:tabs>
        <w:ind w:left="720"/>
        <w:rPr>
          <w:rFonts w:asciiTheme="minorHAnsi" w:hAnsiTheme="minorHAnsi" w:cstheme="minorHAnsi"/>
          <w:spacing w:val="-3"/>
          <w:sz w:val="22"/>
          <w:szCs w:val="22"/>
        </w:rPr>
      </w:pP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Het rentepercentage van hypothecaire geldlening nummer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 bedraagt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%. De </w:t>
      </w:r>
      <w:proofErr w:type="spellStart"/>
      <w:r w:rsidRPr="00457FAE">
        <w:rPr>
          <w:rFonts w:asciiTheme="minorHAnsi" w:hAnsiTheme="minorHAnsi" w:cstheme="minorHAnsi"/>
          <w:spacing w:val="-3"/>
          <w:sz w:val="22"/>
          <w:szCs w:val="22"/>
        </w:rPr>
        <w:t>rentevastperiode</w:t>
      </w:r>
      <w:proofErr w:type="spellEnd"/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 loopt af op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. Voor geldlening met nummer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 bedraagt d</w:t>
      </w:r>
      <w:r>
        <w:rPr>
          <w:rFonts w:asciiTheme="minorHAnsi" w:hAnsiTheme="minorHAnsi" w:cstheme="minorHAnsi"/>
          <w:spacing w:val="-3"/>
          <w:sz w:val="22"/>
          <w:szCs w:val="22"/>
        </w:rPr>
        <w:t>e rente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% tot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 en voor geldlening met nummer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 bedraagt </w:t>
      </w:r>
      <w:r>
        <w:rPr>
          <w:rFonts w:asciiTheme="minorHAnsi" w:hAnsiTheme="minorHAnsi" w:cstheme="minorHAnsi"/>
          <w:spacing w:val="-3"/>
          <w:sz w:val="22"/>
          <w:szCs w:val="22"/>
        </w:rPr>
        <w:t>de rente 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 xml:space="preserve">% tot </w:t>
      </w:r>
      <w:r>
        <w:rPr>
          <w:rFonts w:asciiTheme="minorHAnsi" w:hAnsiTheme="minorHAnsi" w:cstheme="minorHAnsi"/>
          <w:spacing w:val="-3"/>
          <w:sz w:val="22"/>
          <w:szCs w:val="22"/>
        </w:rPr>
        <w:t>&gt;&gt;</w:t>
      </w:r>
      <w:r w:rsidRPr="00457FAE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0FD33551" w14:textId="77777777" w:rsidR="00457FAE" w:rsidRDefault="00457FAE" w:rsidP="00BB3D01">
      <w:pPr>
        <w:tabs>
          <w:tab w:val="decimal" w:pos="8460"/>
        </w:tabs>
        <w:ind w:left="737" w:hanging="17"/>
        <w:rPr>
          <w:rFonts w:asciiTheme="minorHAnsi" w:hAnsiTheme="minorHAnsi" w:cstheme="minorHAnsi"/>
          <w:spacing w:val="-3"/>
          <w:sz w:val="22"/>
          <w:szCs w:val="22"/>
          <w:u w:val="single"/>
        </w:rPr>
      </w:pPr>
    </w:p>
    <w:p w14:paraId="0FF3C652" w14:textId="0B59D1D3" w:rsidR="00BB3D01" w:rsidRPr="00A33F5F" w:rsidRDefault="00BB3D01" w:rsidP="00BB3D01">
      <w:pPr>
        <w:tabs>
          <w:tab w:val="decimal" w:pos="8460"/>
        </w:tabs>
        <w:ind w:left="737" w:hanging="17"/>
        <w:rPr>
          <w:rFonts w:asciiTheme="minorHAnsi" w:hAnsiTheme="minorHAnsi"/>
          <w:i/>
          <w:spacing w:val="-3"/>
          <w:sz w:val="22"/>
          <w:szCs w:val="22"/>
          <w:u w:val="single"/>
        </w:rPr>
      </w:pPr>
      <w:r w:rsidRPr="00706249">
        <w:rPr>
          <w:rFonts w:asciiTheme="minorHAnsi" w:hAnsiTheme="minorHAnsi" w:cstheme="minorHAnsi"/>
          <w:spacing w:val="-3"/>
          <w:sz w:val="22"/>
          <w:szCs w:val="22"/>
          <w:u w:val="single"/>
        </w:rPr>
        <w:t>Co</w:t>
      </w:r>
      <w:r w:rsidRPr="00A33F5F">
        <w:rPr>
          <w:rFonts w:asciiTheme="minorHAnsi" w:hAnsiTheme="minorHAnsi"/>
          <w:iCs/>
          <w:spacing w:val="-3"/>
          <w:sz w:val="22"/>
          <w:szCs w:val="22"/>
          <w:u w:val="single"/>
        </w:rPr>
        <w:t>mpensatie rentecontract</w:t>
      </w:r>
    </w:p>
    <w:p w14:paraId="160C015F" w14:textId="23843070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>
        <w:rPr>
          <w:rFonts w:asciiTheme="minorHAnsi" w:hAnsiTheme="minorHAnsi"/>
          <w:iCs/>
          <w:spacing w:val="-3"/>
          <w:sz w:val="22"/>
          <w:szCs w:val="22"/>
        </w:rPr>
        <w:t>&gt;</w:t>
      </w:r>
      <w:r w:rsidRPr="00A33F5F">
        <w:rPr>
          <w:rFonts w:asciiTheme="minorHAnsi" w:hAnsiTheme="minorHAnsi"/>
          <w:iCs/>
          <w:spacing w:val="-3"/>
          <w:sz w:val="22"/>
          <w:szCs w:val="22"/>
        </w:rPr>
        <w:t>.</w:t>
      </w:r>
      <w:r>
        <w:rPr>
          <w:rFonts w:asciiTheme="minorHAnsi" w:hAnsiTheme="minorHAnsi"/>
          <w:iCs/>
          <w:spacing w:val="-3"/>
          <w:sz w:val="22"/>
          <w:szCs w:val="22"/>
        </w:rPr>
        <w:t>&gt;</w:t>
      </w:r>
      <w:r w:rsidRPr="00A33F5F"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Cs/>
          <w:spacing w:val="-3"/>
          <w:sz w:val="22"/>
          <w:szCs w:val="22"/>
        </w:rPr>
        <w:t>Partijen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</w:t>
      </w:r>
      <w:r>
        <w:rPr>
          <w:rFonts w:asciiTheme="minorHAnsi" w:hAnsiTheme="minorHAnsi"/>
          <w:iCs/>
          <w:spacing w:val="-3"/>
          <w:sz w:val="22"/>
          <w:szCs w:val="22"/>
        </w:rPr>
        <w:t>stellen vast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dat er gezamenlijk een rentecontract is aangegaan onder de voorwaarden als beschreven in artikel </w:t>
      </w:r>
      <w:r>
        <w:rPr>
          <w:rFonts w:asciiTheme="minorHAnsi" w:hAnsiTheme="minorHAnsi"/>
          <w:iCs/>
          <w:spacing w:val="-3"/>
          <w:sz w:val="22"/>
          <w:szCs w:val="22"/>
        </w:rPr>
        <w:t>&gt;.&gt;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. 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Partijen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zijn ermee bekend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dat de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bank/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geldverstrekker niet meewerkt aan splitsing van het rentecontract. </w:t>
      </w:r>
    </w:p>
    <w:p w14:paraId="659D5B39" w14:textId="77777777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</w:p>
    <w:p w14:paraId="60C17F02" w14:textId="1E0321E1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Cs/>
          <w:spacing w:val="-3"/>
          <w:sz w:val="22"/>
          <w:szCs w:val="22"/>
        </w:rPr>
        <w:t>Partijen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wensen de navolgende afspraken te maken ten aanzien de voortzetting van het rentecontract: </w:t>
      </w:r>
      <w:r>
        <w:rPr>
          <w:rFonts w:asciiTheme="minorHAnsi" w:hAnsiTheme="minorHAnsi"/>
          <w:iCs/>
          <w:spacing w:val="-3"/>
          <w:sz w:val="22"/>
          <w:szCs w:val="22"/>
        </w:rPr>
        <w:br/>
      </w:r>
    </w:p>
    <w:p w14:paraId="7A325FBE" w14:textId="2289F4FB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  <w:t xml:space="preserve">In verband met de afspraken in artikel </w:t>
      </w:r>
      <w:r>
        <w:rPr>
          <w:rFonts w:asciiTheme="minorHAnsi" w:hAnsiTheme="minorHAnsi"/>
          <w:iCs/>
          <w:spacing w:val="-3"/>
          <w:sz w:val="22"/>
          <w:szCs w:val="22"/>
        </w:rPr>
        <w:t>&gt;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.</w:t>
      </w:r>
      <w:r>
        <w:rPr>
          <w:rFonts w:asciiTheme="minorHAnsi" w:hAnsiTheme="minorHAnsi"/>
          <w:iCs/>
          <w:spacing w:val="-3"/>
          <w:sz w:val="22"/>
          <w:szCs w:val="22"/>
        </w:rPr>
        <w:t>&gt;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wordt het rentecontract voortgezet door de ma</w:t>
      </w:r>
      <w:r>
        <w:rPr>
          <w:rFonts w:asciiTheme="minorHAnsi" w:hAnsiTheme="minorHAnsi"/>
          <w:iCs/>
          <w:spacing w:val="-3"/>
          <w:sz w:val="22"/>
          <w:szCs w:val="22"/>
        </w:rPr>
        <w:t>n/vrouw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. De contractrente van het bedoelde rentecontract is lager dan de huidige marktrente die op dit moment circa </w:t>
      </w:r>
      <w:r>
        <w:rPr>
          <w:rFonts w:asciiTheme="minorHAnsi" w:hAnsiTheme="minorHAnsi"/>
          <w:iCs/>
          <w:spacing w:val="-3"/>
          <w:sz w:val="22"/>
          <w:szCs w:val="22"/>
        </w:rPr>
        <w:t>&gt;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>% bedraagt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(voor een rentevast termijn van 10 jaar)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. Hierdoor 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>realiseert de man</w:t>
      </w:r>
      <w:r>
        <w:rPr>
          <w:rFonts w:asciiTheme="minorHAnsi" w:hAnsiTheme="minorHAnsi"/>
          <w:iCs/>
          <w:spacing w:val="-3"/>
          <w:sz w:val="22"/>
          <w:szCs w:val="22"/>
        </w:rPr>
        <w:t>/vrouw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ten opzichte van de vrouw</w:t>
      </w:r>
      <w:r>
        <w:rPr>
          <w:rFonts w:asciiTheme="minorHAnsi" w:hAnsiTheme="minorHAnsi"/>
          <w:iCs/>
          <w:spacing w:val="-3"/>
          <w:sz w:val="22"/>
          <w:szCs w:val="22"/>
        </w:rPr>
        <w:t>/man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een financieel voordeel door het voortzetten van dit contract. 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Partijen 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komen een compensatie 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van de man/vrouw aan 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>de vrouw</w:t>
      </w:r>
      <w:r>
        <w:rPr>
          <w:rFonts w:asciiTheme="minorHAnsi" w:hAnsiTheme="minorHAnsi"/>
          <w:iCs/>
          <w:spacing w:val="-3"/>
          <w:sz w:val="22"/>
          <w:szCs w:val="22"/>
        </w:rPr>
        <w:t>/man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overeen in verband met het voortzetten van het rentecontract door de man</w:t>
      </w:r>
      <w:r>
        <w:rPr>
          <w:rFonts w:asciiTheme="minorHAnsi" w:hAnsiTheme="minorHAnsi"/>
          <w:iCs/>
          <w:spacing w:val="-3"/>
          <w:sz w:val="22"/>
          <w:szCs w:val="22"/>
        </w:rPr>
        <w:t>/vrouw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. </w:t>
      </w:r>
    </w:p>
    <w:p w14:paraId="798FEB10" w14:textId="77777777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</w:p>
    <w:p w14:paraId="2139CC83" w14:textId="05D4A238" w:rsidR="00BB3D01" w:rsidRPr="00A83270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/>
          <w:spacing w:val="-3"/>
          <w:sz w:val="22"/>
          <w:szCs w:val="22"/>
        </w:rPr>
        <w:t>Uitwerking berekening rentevoordeel/compensatie (</w:t>
      </w:r>
      <w:r w:rsidR="00A83270">
        <w:rPr>
          <w:rFonts w:asciiTheme="minorHAnsi" w:hAnsiTheme="minorHAnsi"/>
          <w:i/>
          <w:spacing w:val="-3"/>
          <w:sz w:val="22"/>
          <w:szCs w:val="22"/>
        </w:rPr>
        <w:t xml:space="preserve">NB </w:t>
      </w:r>
      <w:r>
        <w:rPr>
          <w:rFonts w:asciiTheme="minorHAnsi" w:hAnsiTheme="minorHAnsi"/>
          <w:i/>
          <w:spacing w:val="-3"/>
          <w:sz w:val="22"/>
          <w:szCs w:val="22"/>
        </w:rPr>
        <w:t xml:space="preserve">vraag </w:t>
      </w:r>
      <w:r w:rsidR="00A83270">
        <w:rPr>
          <w:rFonts w:asciiTheme="minorHAnsi" w:hAnsiTheme="minorHAnsi"/>
          <w:i/>
          <w:spacing w:val="-3"/>
          <w:sz w:val="22"/>
          <w:szCs w:val="22"/>
        </w:rPr>
        <w:t>financieel advies</w:t>
      </w:r>
      <w:r>
        <w:rPr>
          <w:rFonts w:asciiTheme="minorHAnsi" w:hAnsiTheme="minorHAnsi"/>
          <w:i/>
          <w:spacing w:val="-3"/>
          <w:sz w:val="22"/>
          <w:szCs w:val="22"/>
        </w:rPr>
        <w:t>)</w:t>
      </w:r>
      <w:r>
        <w:rPr>
          <w:rFonts w:asciiTheme="minorHAnsi" w:hAnsiTheme="minorHAnsi"/>
          <w:i/>
          <w:spacing w:val="-3"/>
          <w:sz w:val="22"/>
          <w:szCs w:val="22"/>
        </w:rPr>
        <w:br/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Als basis voor het vaststellen van de compensatie is een berekening opgesteld die </w:t>
      </w:r>
      <w:r>
        <w:rPr>
          <w:rFonts w:asciiTheme="minorHAnsi" w:hAnsiTheme="minorHAnsi"/>
          <w:iCs/>
          <w:spacing w:val="-3"/>
          <w:sz w:val="22"/>
          <w:szCs w:val="22"/>
        </w:rPr>
        <w:t>partijen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een globaal beeld geeft van de omvang van het renteverschil tussen het bestaand</w:t>
      </w:r>
      <w:r>
        <w:rPr>
          <w:rFonts w:asciiTheme="minorHAnsi" w:hAnsiTheme="minorHAnsi"/>
          <w:iCs/>
          <w:spacing w:val="-3"/>
          <w:sz w:val="22"/>
          <w:szCs w:val="22"/>
        </w:rPr>
        <w:t>e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rentecontract en een vergelijkbaar nieuw af te sluiten rentecontract tegen een geschatte huidige marktrente. </w:t>
      </w:r>
      <w:r>
        <w:rPr>
          <w:rFonts w:asciiTheme="minorHAnsi" w:hAnsiTheme="minorHAnsi"/>
          <w:iCs/>
          <w:spacing w:val="-3"/>
          <w:sz w:val="22"/>
          <w:szCs w:val="22"/>
        </w:rPr>
        <w:br/>
      </w:r>
      <w:r>
        <w:rPr>
          <w:rFonts w:asciiTheme="minorHAnsi" w:hAnsiTheme="minorHAnsi"/>
          <w:iCs/>
          <w:spacing w:val="-3"/>
          <w:sz w:val="22"/>
          <w:szCs w:val="22"/>
        </w:rPr>
        <w:br/>
        <w:t xml:space="preserve">Uit deze berekeningen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blijk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t een contante waarde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 xml:space="preserve">van het renteverschil </w:t>
      </w:r>
      <w:r>
        <w:rPr>
          <w:rFonts w:asciiTheme="minorHAnsi" w:hAnsiTheme="minorHAnsi"/>
          <w:iCs/>
          <w:spacing w:val="-3"/>
          <w:sz w:val="22"/>
          <w:szCs w:val="22"/>
        </w:rPr>
        <w:t>van (minimaal) €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 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&gt;&gt;. 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ab/>
        <w:t>Het financiële voordeel voor de man</w:t>
      </w:r>
      <w:r>
        <w:rPr>
          <w:rFonts w:asciiTheme="minorHAnsi" w:hAnsiTheme="minorHAnsi"/>
          <w:iCs/>
          <w:spacing w:val="-3"/>
          <w:sz w:val="22"/>
          <w:szCs w:val="22"/>
        </w:rPr>
        <w:t>/vrouw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in verband met het voortzetten van het rentecontract is niet exact vast te stellen omdat dit voordeel mede afhankelijk is van een groot aantal niet te berekenen variabelen. </w:t>
      </w:r>
      <w:r>
        <w:rPr>
          <w:rFonts w:asciiTheme="minorHAnsi" w:hAnsiTheme="minorHAnsi"/>
          <w:iCs/>
          <w:spacing w:val="-3"/>
          <w:sz w:val="22"/>
          <w:szCs w:val="22"/>
        </w:rPr>
        <w:t>Hierover is uitgebreid gesproken met en door partijen. Naar aanleiding hiervan zijn partijen overeengekomen dat de vrouw/man wordt gecompenseerd door betaling van een bedrag van de man/vrouw aan de vrouw/man van € &gt;&gt;</w:t>
      </w:r>
      <w:r w:rsidRPr="00C87A70">
        <w:rPr>
          <w:rFonts w:asciiTheme="minorHAnsi" w:hAnsiTheme="minorHAnsi"/>
          <w:iCs/>
          <w:spacing w:val="-3"/>
          <w:sz w:val="22"/>
          <w:szCs w:val="22"/>
        </w:rPr>
        <w:t>.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(</w:t>
      </w:r>
      <w:r>
        <w:rPr>
          <w:rFonts w:asciiTheme="minorHAnsi" w:hAnsiTheme="minorHAnsi"/>
          <w:i/>
          <w:spacing w:val="-3"/>
          <w:sz w:val="22"/>
          <w:szCs w:val="22"/>
        </w:rPr>
        <w:t xml:space="preserve">of verrekenen met waarde ander vermogensbestanddeel).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Dit is een vaststellingsovereenkomst.</w:t>
      </w:r>
    </w:p>
    <w:p w14:paraId="41676F44" w14:textId="77777777" w:rsidR="00BB3D01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</w:p>
    <w:p w14:paraId="3EC33E21" w14:textId="1235B17D" w:rsidR="00BB3D01" w:rsidRPr="00BB3D01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/>
          <w:spacing w:val="-3"/>
          <w:sz w:val="22"/>
          <w:szCs w:val="22"/>
        </w:rPr>
      </w:pPr>
      <w:r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/>
          <w:spacing w:val="-3"/>
          <w:sz w:val="22"/>
          <w:szCs w:val="22"/>
        </w:rPr>
        <w:t xml:space="preserve">Eventueel: </w:t>
      </w:r>
    </w:p>
    <w:p w14:paraId="38246DF4" w14:textId="2F00A1E7" w:rsidR="00BB3D01" w:rsidRPr="00BB3D01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Cs/>
          <w:spacing w:val="-3"/>
          <w:sz w:val="22"/>
          <w:szCs w:val="22"/>
        </w:rPr>
        <w:t>Indien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het toch niet mogelijk blijkt voor de man</w:t>
      </w:r>
      <w:r>
        <w:rPr>
          <w:rFonts w:asciiTheme="minorHAnsi" w:hAnsiTheme="minorHAnsi"/>
          <w:iCs/>
          <w:spacing w:val="-3"/>
          <w:sz w:val="22"/>
          <w:szCs w:val="22"/>
        </w:rPr>
        <w:t>/vrouw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om het rentecontract voort te zetten binnen </w:t>
      </w:r>
      <w:r>
        <w:rPr>
          <w:rFonts w:asciiTheme="minorHAnsi" w:hAnsiTheme="minorHAnsi"/>
          <w:iCs/>
          <w:spacing w:val="-3"/>
          <w:sz w:val="22"/>
          <w:szCs w:val="22"/>
        </w:rPr>
        <w:t>&gt;&gt;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maanden na ondertekening van dit echtscheidingsconvenant, zal </w:t>
      </w:r>
      <w:r>
        <w:rPr>
          <w:rFonts w:asciiTheme="minorHAnsi" w:hAnsiTheme="minorHAnsi"/>
          <w:iCs/>
          <w:spacing w:val="-3"/>
          <w:sz w:val="22"/>
          <w:szCs w:val="22"/>
        </w:rPr>
        <w:t>de man/vrouw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dit schriftelijk melden aan de vrouw</w:t>
      </w:r>
      <w:r>
        <w:rPr>
          <w:rFonts w:asciiTheme="minorHAnsi" w:hAnsiTheme="minorHAnsi"/>
          <w:iCs/>
          <w:spacing w:val="-3"/>
          <w:sz w:val="22"/>
          <w:szCs w:val="22"/>
        </w:rPr>
        <w:t>/man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>. De vrouw</w:t>
      </w:r>
      <w:r>
        <w:rPr>
          <w:rFonts w:asciiTheme="minorHAnsi" w:hAnsiTheme="minorHAnsi"/>
          <w:iCs/>
          <w:spacing w:val="-3"/>
          <w:sz w:val="22"/>
          <w:szCs w:val="22"/>
        </w:rPr>
        <w:t>/man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kan vervolgens bekijken of zij</w:t>
      </w:r>
      <w:r>
        <w:rPr>
          <w:rFonts w:asciiTheme="minorHAnsi" w:hAnsiTheme="minorHAnsi"/>
          <w:iCs/>
          <w:spacing w:val="-3"/>
          <w:sz w:val="22"/>
          <w:szCs w:val="22"/>
        </w:rPr>
        <w:t>/hij</w:t>
      </w:r>
      <w:r w:rsidRPr="00BB3D01">
        <w:rPr>
          <w:rFonts w:asciiTheme="minorHAnsi" w:hAnsiTheme="minorHAnsi"/>
          <w:iCs/>
          <w:spacing w:val="-3"/>
          <w:sz w:val="22"/>
          <w:szCs w:val="22"/>
        </w:rPr>
        <w:t xml:space="preserve"> mogelijkheden ziet om het rentecontract voort te zetten.  </w:t>
      </w:r>
    </w:p>
    <w:p w14:paraId="689AF2D8" w14:textId="67934715" w:rsidR="00BB3D01" w:rsidRPr="00BB3D01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/>
          <w:spacing w:val="-3"/>
          <w:sz w:val="22"/>
          <w:szCs w:val="22"/>
        </w:rPr>
      </w:pPr>
      <w:r>
        <w:rPr>
          <w:rFonts w:asciiTheme="minorHAnsi" w:hAnsiTheme="minorHAnsi"/>
          <w:iCs/>
          <w:spacing w:val="-3"/>
          <w:sz w:val="22"/>
          <w:szCs w:val="22"/>
        </w:rPr>
        <w:lastRenderedPageBreak/>
        <w:tab/>
      </w:r>
      <w:r>
        <w:rPr>
          <w:rFonts w:asciiTheme="minorHAnsi" w:hAnsiTheme="minorHAnsi"/>
          <w:i/>
          <w:spacing w:val="-3"/>
          <w:sz w:val="22"/>
          <w:szCs w:val="22"/>
        </w:rPr>
        <w:t xml:space="preserve">NB. let op voorwaarden van de bank voor de maximale termijn voor voortzetting  van een rentecontract </w:t>
      </w:r>
    </w:p>
    <w:p w14:paraId="4FE7C16A" w14:textId="77777777" w:rsidR="00BB3D01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</w:p>
    <w:p w14:paraId="1B633411" w14:textId="1EB63A50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  <w:u w:val="single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  <w:t xml:space="preserve"> </w:t>
      </w:r>
      <w:r w:rsidRPr="00186426">
        <w:rPr>
          <w:rFonts w:asciiTheme="minorHAnsi" w:hAnsiTheme="minorHAnsi"/>
          <w:iCs/>
          <w:spacing w:val="-3"/>
          <w:sz w:val="22"/>
          <w:szCs w:val="22"/>
          <w:u w:val="single"/>
        </w:rPr>
        <w:t>Afstandsverklaring</w:t>
      </w:r>
    </w:p>
    <w:p w14:paraId="421FD7FD" w14:textId="1D0A8CB7" w:rsidR="00BB3D01" w:rsidRPr="0074763C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color w:val="FF0000"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  <w:r>
        <w:rPr>
          <w:rFonts w:asciiTheme="minorHAnsi" w:hAnsiTheme="minorHAnsi"/>
          <w:iCs/>
          <w:spacing w:val="-3"/>
          <w:sz w:val="22"/>
          <w:szCs w:val="22"/>
        </w:rPr>
        <w:t>Met het oog op de door partijen beoogde overname van de hypotheeklening door de man/vrouw, verklaart d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>e vrouw</w:t>
      </w:r>
      <w:r>
        <w:rPr>
          <w:rFonts w:asciiTheme="minorHAnsi" w:hAnsiTheme="minorHAnsi"/>
          <w:iCs/>
          <w:spacing w:val="-3"/>
          <w:sz w:val="22"/>
          <w:szCs w:val="22"/>
        </w:rPr>
        <w:t>/man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hierbij 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 onherroepelijk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afstand te doen van de genoemde rechten die samenhangen met de geldlening als bedoeld in artikel </w:t>
      </w:r>
      <w:r>
        <w:rPr>
          <w:rFonts w:asciiTheme="minorHAnsi" w:hAnsiTheme="minorHAnsi"/>
          <w:iCs/>
          <w:spacing w:val="-3"/>
          <w:sz w:val="22"/>
          <w:szCs w:val="22"/>
        </w:rPr>
        <w:t>&gt;.&gt;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 xml:space="preserve">, waaronder de verhuisregeling, 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en geeft 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de vrouw/man 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>de man</w:t>
      </w:r>
      <w:r>
        <w:rPr>
          <w:rFonts w:asciiTheme="minorHAnsi" w:hAnsiTheme="minorHAnsi"/>
          <w:iCs/>
          <w:spacing w:val="-3"/>
          <w:sz w:val="22"/>
          <w:szCs w:val="22"/>
        </w:rPr>
        <w:t xml:space="preserve">/vrouw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door de ondertekening van dit convenant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 xml:space="preserve">onherroepelijk 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>toestemming de rechten die samenhangen met de geldlening voort te zetten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>, waaronder met name het gebruik maken van de verhuisregeling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>.</w:t>
      </w:r>
      <w:r w:rsidR="00A83270">
        <w:rPr>
          <w:rFonts w:asciiTheme="minorHAnsi" w:hAnsiTheme="minorHAnsi"/>
          <w:iCs/>
          <w:spacing w:val="-3"/>
          <w:sz w:val="22"/>
          <w:szCs w:val="22"/>
        </w:rPr>
        <w:t xml:space="preserve"> De vrouw/man is zich ervan bewust dat zij/hij na het afgeven van deze verklaring de vaste rente die hoort bij (een of meer delen van) de hypotheeklening in artikel &gt;.&gt; niet kan meeverhuizen naar een nieuwe lening bij de bank/geldverstrekker.</w:t>
      </w:r>
      <w:r w:rsidRPr="00186426">
        <w:rPr>
          <w:rFonts w:asciiTheme="minorHAnsi" w:hAnsiTheme="minorHAnsi"/>
          <w:iCs/>
          <w:spacing w:val="-3"/>
          <w:sz w:val="22"/>
          <w:szCs w:val="22"/>
        </w:rPr>
        <w:t xml:space="preserve"> </w:t>
      </w:r>
    </w:p>
    <w:p w14:paraId="5AADDF33" w14:textId="77777777" w:rsidR="00BB3D01" w:rsidRPr="00186426" w:rsidRDefault="00BB3D01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 w:rsidRPr="00186426">
        <w:rPr>
          <w:rFonts w:asciiTheme="minorHAnsi" w:hAnsiTheme="minorHAnsi"/>
          <w:iCs/>
          <w:spacing w:val="-3"/>
          <w:sz w:val="22"/>
          <w:szCs w:val="22"/>
        </w:rPr>
        <w:tab/>
      </w:r>
    </w:p>
    <w:p w14:paraId="5B587CA5" w14:textId="02235AE4" w:rsidR="00BB3D01" w:rsidRPr="00186426" w:rsidRDefault="004B52FC" w:rsidP="00BB3D01">
      <w:pPr>
        <w:tabs>
          <w:tab w:val="decimal" w:pos="8460"/>
        </w:tabs>
        <w:ind w:left="737" w:hanging="737"/>
        <w:rPr>
          <w:rFonts w:asciiTheme="minorHAnsi" w:hAnsiTheme="minorHAnsi"/>
          <w:iCs/>
          <w:spacing w:val="-3"/>
          <w:sz w:val="22"/>
          <w:szCs w:val="22"/>
        </w:rPr>
      </w:pPr>
      <w:r>
        <w:rPr>
          <w:rFonts w:asciiTheme="minorHAnsi" w:hAnsiTheme="minorHAnsi"/>
          <w:iCs/>
          <w:spacing w:val="-3"/>
          <w:sz w:val="22"/>
          <w:szCs w:val="22"/>
        </w:rPr>
        <w:tab/>
      </w:r>
      <w:r w:rsidR="00BB3D01">
        <w:rPr>
          <w:rFonts w:asciiTheme="minorHAnsi" w:hAnsiTheme="minorHAnsi"/>
          <w:iCs/>
          <w:spacing w:val="-3"/>
          <w:sz w:val="22"/>
          <w:szCs w:val="22"/>
        </w:rPr>
        <w:t>Partijen</w:t>
      </w:r>
      <w:r w:rsidR="00BB3D01" w:rsidRPr="00186426">
        <w:rPr>
          <w:rFonts w:asciiTheme="minorHAnsi" w:hAnsiTheme="minorHAnsi"/>
          <w:iCs/>
          <w:spacing w:val="-3"/>
          <w:sz w:val="22"/>
          <w:szCs w:val="22"/>
        </w:rPr>
        <w:t xml:space="preserve"> verplichten zich alle door de bank</w:t>
      </w:r>
      <w:r>
        <w:rPr>
          <w:rFonts w:asciiTheme="minorHAnsi" w:hAnsiTheme="minorHAnsi"/>
          <w:iCs/>
          <w:spacing w:val="-3"/>
          <w:sz w:val="22"/>
          <w:szCs w:val="22"/>
        </w:rPr>
        <w:t>/geldverstrekker</w:t>
      </w:r>
      <w:r w:rsidR="00BB3D01" w:rsidRPr="00186426">
        <w:rPr>
          <w:rFonts w:asciiTheme="minorHAnsi" w:hAnsiTheme="minorHAnsi"/>
          <w:iCs/>
          <w:spacing w:val="-3"/>
          <w:sz w:val="22"/>
          <w:szCs w:val="22"/>
        </w:rPr>
        <w:t xml:space="preserve"> verlangde documenten in verband met voornoemde afspraken te ondertekenen. Eventuele kosten die door de bankinstelling in rekening worden gebracht komen voor rekening van de man</w:t>
      </w:r>
      <w:r w:rsidR="00BB3D01">
        <w:rPr>
          <w:rFonts w:asciiTheme="minorHAnsi" w:hAnsiTheme="minorHAnsi"/>
          <w:iCs/>
          <w:spacing w:val="-3"/>
          <w:sz w:val="22"/>
          <w:szCs w:val="22"/>
        </w:rPr>
        <w:t>/vrouw</w:t>
      </w:r>
      <w:r w:rsidR="00BB3D01" w:rsidRPr="00186426">
        <w:rPr>
          <w:rFonts w:asciiTheme="minorHAnsi" w:hAnsiTheme="minorHAnsi"/>
          <w:iCs/>
          <w:spacing w:val="-3"/>
          <w:sz w:val="22"/>
          <w:szCs w:val="22"/>
        </w:rPr>
        <w:t xml:space="preserve">. </w:t>
      </w:r>
    </w:p>
    <w:p w14:paraId="300ED2D7" w14:textId="77777777" w:rsidR="00424154" w:rsidRDefault="00424154" w:rsidP="00BB3D01"/>
    <w:sectPr w:rsidR="00424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A452C"/>
    <w:multiLevelType w:val="hybridMultilevel"/>
    <w:tmpl w:val="2CF042CE"/>
    <w:lvl w:ilvl="0" w:tplc="A956E036">
      <w:start w:val="2"/>
      <w:numFmt w:val="bullet"/>
      <w:lvlText w:val="-"/>
      <w:lvlJc w:val="left"/>
      <w:pPr>
        <w:ind w:left="1080" w:hanging="360"/>
      </w:pPr>
      <w:rPr>
        <w:rFonts w:ascii="Aptos" w:eastAsia="Times New Roman" w:hAnsi="Apto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1924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01"/>
    <w:rsid w:val="00021DD2"/>
    <w:rsid w:val="00424154"/>
    <w:rsid w:val="00457FAE"/>
    <w:rsid w:val="004B52FC"/>
    <w:rsid w:val="00A83270"/>
    <w:rsid w:val="00A91612"/>
    <w:rsid w:val="00BB3D01"/>
    <w:rsid w:val="00CB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1EA9"/>
  <w15:chartTrackingRefBased/>
  <w15:docId w15:val="{CD9933AD-B6AF-4764-A65A-74008FD8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3D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B3D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3D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3D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3D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3D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3D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3D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3D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3D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3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3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3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3D0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3D0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3D0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3D0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3D0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3D0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3D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BB3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3D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3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3D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BB3D0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3D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BB3D0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3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3D0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3D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 B</cp:lastModifiedBy>
  <cp:revision>3</cp:revision>
  <dcterms:created xsi:type="dcterms:W3CDTF">2025-04-02T10:58:00Z</dcterms:created>
  <dcterms:modified xsi:type="dcterms:W3CDTF">2025-04-02T13:09:00Z</dcterms:modified>
</cp:coreProperties>
</file>